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1CDE" w14:textId="0B0ADBBF" w:rsidR="003A2B5F" w:rsidRDefault="00B564F8" w:rsidP="00B564F8">
      <w:pPr>
        <w:rPr>
          <w:b/>
          <w:sz w:val="16"/>
          <w:szCs w:val="16"/>
        </w:rPr>
      </w:pPr>
      <w:r>
        <w:rPr>
          <w:b/>
          <w:sz w:val="16"/>
          <w:szCs w:val="16"/>
        </w:rPr>
        <w:t>Allegato 1</w:t>
      </w:r>
    </w:p>
    <w:p w14:paraId="281A6C8A" w14:textId="24C52034" w:rsidR="00DC1151" w:rsidRPr="00DC1151" w:rsidRDefault="00DC1151" w:rsidP="00DC11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285" w:right="287"/>
        <w:jc w:val="center"/>
        <w:rPr>
          <w:rFonts w:ascii="Calibri" w:eastAsia="MS Mincho" w:hAnsi="Calibri" w:cs="Tahoma"/>
          <w:b/>
          <w:spacing w:val="-2"/>
          <w:sz w:val="21"/>
          <w:szCs w:val="21"/>
          <w:lang w:eastAsia="it-IT"/>
        </w:rPr>
      </w:pPr>
      <w:r w:rsidRPr="00DC1151">
        <w:rPr>
          <w:rFonts w:ascii="Calibri" w:eastAsia="MS Mincho" w:hAnsi="Calibri" w:cs="Tahoma"/>
          <w:b/>
          <w:spacing w:val="-2"/>
          <w:sz w:val="21"/>
          <w:szCs w:val="21"/>
          <w:lang w:eastAsia="it-IT"/>
        </w:rPr>
        <w:t>SERVIZIO DI REDAZIONE, STAMPA E DISTRIBUZIONE DEL NOTIZIARIO COMUNALE</w:t>
      </w:r>
    </w:p>
    <w:p w14:paraId="18C2A1A8" w14:textId="4C80AB5F" w:rsidR="00DC1151" w:rsidRPr="00DC1151" w:rsidRDefault="00DC1151" w:rsidP="00DC11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285" w:right="287"/>
        <w:jc w:val="center"/>
        <w:rPr>
          <w:rFonts w:ascii="Calibri" w:eastAsia="MS Mincho" w:hAnsi="Calibri" w:cs="Tahoma"/>
          <w:b/>
          <w:bCs/>
          <w:spacing w:val="-2"/>
          <w:sz w:val="21"/>
          <w:szCs w:val="21"/>
          <w:lang w:eastAsia="it-IT"/>
        </w:rPr>
      </w:pPr>
      <w:r w:rsidRPr="00DC1151">
        <w:rPr>
          <w:rFonts w:ascii="Calibri" w:eastAsia="MS Mincho" w:hAnsi="Calibri" w:cs="Tahoma"/>
          <w:b/>
          <w:spacing w:val="-2"/>
          <w:sz w:val="21"/>
          <w:szCs w:val="21"/>
          <w:lang w:eastAsia="it-IT"/>
        </w:rPr>
        <w:t>ANNI  2022-2023-2024</w:t>
      </w:r>
      <w:r>
        <w:rPr>
          <w:rFonts w:ascii="Calibri" w:eastAsia="MS Mincho" w:hAnsi="Calibri" w:cs="Tahoma"/>
          <w:b/>
          <w:spacing w:val="-2"/>
          <w:sz w:val="21"/>
          <w:szCs w:val="21"/>
          <w:lang w:eastAsia="it-IT"/>
        </w:rPr>
        <w:t xml:space="preserve">. DICHIARAZIONE ART. 80 </w:t>
      </w:r>
      <w:proofErr w:type="gramStart"/>
      <w:r>
        <w:rPr>
          <w:rFonts w:ascii="Calibri" w:eastAsia="MS Mincho" w:hAnsi="Calibri" w:cs="Tahoma"/>
          <w:b/>
          <w:spacing w:val="-2"/>
          <w:sz w:val="21"/>
          <w:szCs w:val="21"/>
          <w:lang w:eastAsia="it-IT"/>
        </w:rPr>
        <w:t>D .L</w:t>
      </w:r>
      <w:proofErr w:type="gramEnd"/>
      <w:r>
        <w:rPr>
          <w:rFonts w:ascii="Calibri" w:eastAsia="MS Mincho" w:hAnsi="Calibri" w:cs="Tahoma"/>
          <w:b/>
          <w:spacing w:val="-2"/>
          <w:sz w:val="21"/>
          <w:szCs w:val="21"/>
          <w:lang w:eastAsia="it-IT"/>
        </w:rPr>
        <w:t>.GS. N. 50/2016 E S.M.I.</w:t>
      </w:r>
    </w:p>
    <w:p w14:paraId="7F594511" w14:textId="7DC0745B" w:rsidR="00DC1151" w:rsidRDefault="00DC1151" w:rsidP="003A0D8B">
      <w:pPr>
        <w:spacing w:line="288" w:lineRule="auto"/>
        <w:jc w:val="both"/>
        <w:rPr>
          <w:rFonts w:cs="Times New Roman"/>
          <w:i/>
        </w:rPr>
      </w:pPr>
    </w:p>
    <w:p w14:paraId="14553A72" w14:textId="77777777" w:rsidR="00DC1151" w:rsidRDefault="00DC1151" w:rsidP="003A0D8B">
      <w:pPr>
        <w:spacing w:line="288" w:lineRule="auto"/>
        <w:jc w:val="both"/>
        <w:rPr>
          <w:rFonts w:cs="Times New Roman"/>
          <w:i/>
        </w:rPr>
      </w:pPr>
    </w:p>
    <w:p w14:paraId="0C1E6562" w14:textId="7F3B4C0D" w:rsidR="008E2A5B" w:rsidRDefault="003A2B5F" w:rsidP="003A0D8B">
      <w:pPr>
        <w:spacing w:line="288" w:lineRule="auto"/>
        <w:jc w:val="both"/>
        <w:rPr>
          <w:rFonts w:cs="Times New Roman"/>
          <w:i/>
        </w:rPr>
      </w:pPr>
      <w:r w:rsidRPr="0076451D">
        <w:rPr>
          <w:rFonts w:cs="Times New Roman"/>
          <w:i/>
        </w:rPr>
        <w:t>Il    sottoscritto .........................................</w:t>
      </w:r>
      <w:r w:rsidR="003A0D8B">
        <w:rPr>
          <w:rFonts w:cs="Times New Roman"/>
          <w:i/>
        </w:rPr>
        <w:t xml:space="preserve">................. </w:t>
      </w:r>
      <w:r w:rsidRPr="0076451D">
        <w:rPr>
          <w:rFonts w:cs="Times New Roman"/>
          <w:i/>
        </w:rPr>
        <w:t>nato a .............................</w:t>
      </w:r>
      <w:r w:rsidR="003A0D8B">
        <w:rPr>
          <w:rFonts w:cs="Times New Roman"/>
          <w:i/>
        </w:rPr>
        <w:t>............</w:t>
      </w:r>
      <w:r w:rsidRPr="0076451D">
        <w:rPr>
          <w:rFonts w:cs="Times New Roman"/>
          <w:i/>
        </w:rPr>
        <w:t xml:space="preserve"> il ..................... residente in ......................</w:t>
      </w:r>
      <w:r w:rsidR="003A0D8B">
        <w:rPr>
          <w:rFonts w:cs="Times New Roman"/>
          <w:i/>
        </w:rPr>
        <w:t>.............</w:t>
      </w:r>
      <w:r w:rsidRPr="0076451D">
        <w:rPr>
          <w:rFonts w:cs="Times New Roman"/>
          <w:i/>
        </w:rPr>
        <w:t xml:space="preserve"> via.............................</w:t>
      </w:r>
      <w:r w:rsidR="003A0D8B">
        <w:rPr>
          <w:rFonts w:cs="Times New Roman"/>
          <w:i/>
        </w:rPr>
        <w:t>......</w:t>
      </w:r>
      <w:r w:rsidRPr="0076451D">
        <w:rPr>
          <w:rFonts w:cs="Times New Roman"/>
          <w:i/>
        </w:rPr>
        <w:t xml:space="preserve"> nella sua qualità di ................................. dell’operatore economico.................................</w:t>
      </w:r>
      <w:r w:rsidR="003A0D8B">
        <w:rPr>
          <w:rFonts w:cs="Times New Roman"/>
          <w:i/>
        </w:rPr>
        <w:t>.....................................................................................</w:t>
      </w:r>
      <w:r w:rsidRPr="0076451D">
        <w:rPr>
          <w:rFonts w:cs="Times New Roman"/>
          <w:i/>
        </w:rPr>
        <w:t xml:space="preserve"> </w:t>
      </w:r>
      <w:r>
        <w:rPr>
          <w:rFonts w:cs="Times New Roman"/>
          <w:i/>
        </w:rPr>
        <w:t xml:space="preserve"> con sede in ……………………………</w:t>
      </w:r>
      <w:r w:rsidR="003A0D8B">
        <w:rPr>
          <w:rFonts w:cs="Times New Roman"/>
          <w:i/>
        </w:rPr>
        <w:t>………………………………………………………………………………………………………….</w:t>
      </w:r>
      <w:r>
        <w:rPr>
          <w:rFonts w:cs="Times New Roman"/>
          <w:i/>
        </w:rPr>
        <w:t xml:space="preserve"> C.F. ………………………</w:t>
      </w:r>
      <w:r w:rsidR="003A0D8B">
        <w:rPr>
          <w:rFonts w:cs="Times New Roman"/>
          <w:i/>
        </w:rPr>
        <w:t>………………...</w:t>
      </w:r>
      <w:r>
        <w:rPr>
          <w:rFonts w:cs="Times New Roman"/>
          <w:i/>
        </w:rPr>
        <w:t>, P.IVA ………………………</w:t>
      </w:r>
      <w:r w:rsidR="003A0D8B">
        <w:rPr>
          <w:rFonts w:cs="Times New Roman"/>
          <w:i/>
        </w:rPr>
        <w:t>……………………</w:t>
      </w:r>
      <w:r>
        <w:rPr>
          <w:rFonts w:cs="Times New Roman"/>
          <w:i/>
        </w:rPr>
        <w:t xml:space="preserve">, con la </w:t>
      </w:r>
      <w:r w:rsidR="008E2A5B">
        <w:rPr>
          <w:rFonts w:cs="Times New Roman"/>
          <w:i/>
        </w:rPr>
        <w:t xml:space="preserve">sottoscrizione della </w:t>
      </w:r>
      <w:r>
        <w:rPr>
          <w:rFonts w:cs="Times New Roman"/>
          <w:i/>
        </w:rPr>
        <w:t>presente</w:t>
      </w:r>
    </w:p>
    <w:p w14:paraId="7DF8B1A4" w14:textId="16A2360A" w:rsidR="003A2B5F" w:rsidRPr="001B08AA" w:rsidRDefault="006B5C39" w:rsidP="003A2B5F">
      <w:pPr>
        <w:ind w:left="851" w:hanging="851"/>
        <w:jc w:val="center"/>
        <w:rPr>
          <w:rFonts w:cs="Times New Roman"/>
          <w:b/>
          <w:sz w:val="28"/>
          <w:szCs w:val="28"/>
        </w:rPr>
      </w:pPr>
      <w:r w:rsidRPr="001B08AA">
        <w:rPr>
          <w:rFonts w:cs="Times New Roman"/>
          <w:b/>
          <w:sz w:val="28"/>
          <w:szCs w:val="28"/>
        </w:rPr>
        <w:t>DICHIARA</w:t>
      </w:r>
    </w:p>
    <w:p w14:paraId="48C3CC8D" w14:textId="77777777" w:rsidR="003A2B5F" w:rsidRPr="0076451D" w:rsidRDefault="003A2B5F" w:rsidP="003A2B5F">
      <w:pPr>
        <w:jc w:val="center"/>
        <w:rPr>
          <w:rFonts w:cs="Times New Roman"/>
          <w:u w:val="single"/>
        </w:rPr>
      </w:pPr>
      <w:r w:rsidRPr="0076451D">
        <w:rPr>
          <w:rFonts w:cs="Times New Roman"/>
          <w:u w:val="single"/>
        </w:rPr>
        <w:t xml:space="preserve">ai sensi e per gli effetti di cui al D.P.R. 445/2000 </w:t>
      </w:r>
    </w:p>
    <w:p w14:paraId="1A8B0D53" w14:textId="77777777" w:rsidR="003A2B5F" w:rsidRPr="0076451D" w:rsidRDefault="003A2B5F" w:rsidP="003A2B5F">
      <w:pPr>
        <w:jc w:val="center"/>
        <w:rPr>
          <w:rFonts w:cs="Times New Roman"/>
          <w:u w:val="single"/>
        </w:rPr>
      </w:pPr>
      <w:r w:rsidRPr="0076451D">
        <w:rPr>
          <w:rFonts w:cs="Times New Roman"/>
          <w:u w:val="single"/>
        </w:rPr>
        <w:t xml:space="preserve">consapevole delle sanzioni penali per le ipotesi di falsità in atti e dichiarazioni mendaci ivi indicate </w:t>
      </w:r>
    </w:p>
    <w:p w14:paraId="638AE34B" w14:textId="77777777" w:rsidR="003A2B5F" w:rsidRPr="00357DCE" w:rsidRDefault="003A2B5F" w:rsidP="003A2B5F">
      <w:pPr>
        <w:ind w:left="360"/>
        <w:jc w:val="both"/>
        <w:rPr>
          <w:rFonts w:cs="Times New Roman"/>
          <w:sz w:val="12"/>
          <w:szCs w:val="12"/>
          <w:u w:val="single"/>
        </w:rPr>
      </w:pPr>
    </w:p>
    <w:p w14:paraId="623EB2A6" w14:textId="26558AB0" w:rsidR="003A2B5F" w:rsidRDefault="003A2B5F" w:rsidP="003A0D8B">
      <w:pPr>
        <w:jc w:val="both"/>
        <w:rPr>
          <w:rFonts w:cs="Times New Roman"/>
        </w:rPr>
      </w:pPr>
      <w:r w:rsidRPr="0076451D">
        <w:rPr>
          <w:rFonts w:cs="Times New Roman"/>
        </w:rPr>
        <w:t>di essere in possesso dei requisiti generali, professionali, economico</w:t>
      </w:r>
      <w:r w:rsidR="001527DA">
        <w:rPr>
          <w:rFonts w:cs="Times New Roman"/>
        </w:rPr>
        <w:t xml:space="preserve">, </w:t>
      </w:r>
      <w:r w:rsidRPr="0076451D">
        <w:rPr>
          <w:rFonts w:cs="Times New Roman"/>
        </w:rPr>
        <w:t>finanziari e tecnico-or</w:t>
      </w:r>
      <w:r w:rsidR="006B5C39">
        <w:rPr>
          <w:rFonts w:cs="Times New Roman"/>
        </w:rPr>
        <w:t xml:space="preserve">ganizzativi richiesti </w:t>
      </w:r>
      <w:r w:rsidR="008E2A5B">
        <w:rPr>
          <w:rFonts w:cs="Times New Roman"/>
        </w:rPr>
        <w:t>per l’affidamento della fornitura/servizio in oggetto</w:t>
      </w:r>
      <w:r w:rsidR="00DC1151">
        <w:rPr>
          <w:rFonts w:cs="Times New Roman"/>
        </w:rPr>
        <w:t>.</w:t>
      </w:r>
    </w:p>
    <w:p w14:paraId="4AADBA71" w14:textId="77777777" w:rsidR="008E2A5B" w:rsidRDefault="008E2A5B" w:rsidP="003A0D8B">
      <w:pPr>
        <w:jc w:val="both"/>
        <w:rPr>
          <w:rFonts w:cs="Times New Roman"/>
        </w:rPr>
      </w:pPr>
    </w:p>
    <w:p w14:paraId="31EEBD21" w14:textId="712E3945" w:rsidR="006B5C39" w:rsidRPr="006B5C39" w:rsidRDefault="006B5C39" w:rsidP="006B5C39">
      <w:pPr>
        <w:jc w:val="both"/>
        <w:rPr>
          <w:rFonts w:cs="Times New Roman"/>
          <w:b/>
          <w:i/>
          <w:u w:val="single"/>
        </w:rPr>
      </w:pPr>
      <w:r w:rsidRPr="006B5C39">
        <w:rPr>
          <w:rFonts w:cs="Times New Roman"/>
          <w:b/>
          <w:i/>
          <w:u w:val="single"/>
        </w:rPr>
        <w:t>Requisiti generali</w:t>
      </w:r>
    </w:p>
    <w:p w14:paraId="615E0FF6" w14:textId="2DDE78A4" w:rsidR="006B5C39" w:rsidRPr="001527DA" w:rsidRDefault="006B5C39" w:rsidP="006B5C39">
      <w:pPr>
        <w:jc w:val="both"/>
        <w:rPr>
          <w:rFonts w:cs="Times New Roman"/>
          <w:sz w:val="10"/>
          <w:szCs w:val="10"/>
        </w:rPr>
      </w:pPr>
    </w:p>
    <w:p w14:paraId="5DF808C3" w14:textId="4295CB80" w:rsidR="00EB3CF0" w:rsidRPr="00EB3CF0" w:rsidRDefault="00EB3CF0" w:rsidP="001527DA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cs="Times New Roman"/>
          <w:b/>
        </w:rPr>
      </w:pPr>
      <w:r>
        <w:rPr>
          <w:rFonts w:cs="Times New Roman"/>
          <w:b/>
        </w:rPr>
        <w:t>c</w:t>
      </w:r>
      <w:r w:rsidR="006B5C39" w:rsidRPr="00EB3CF0">
        <w:rPr>
          <w:rFonts w:cs="Times New Roman"/>
          <w:b/>
        </w:rPr>
        <w:t>he</w:t>
      </w:r>
      <w:r w:rsidRPr="00EB3CF0">
        <w:rPr>
          <w:rFonts w:cs="Times New Roman"/>
          <w:b/>
        </w:rPr>
        <w:t xml:space="preserve"> non sussistono le cause di esclusione di cui all’art. 80, comma 1 del D.Lgs</w:t>
      </w:r>
      <w:r w:rsidR="00D80269">
        <w:rPr>
          <w:rFonts w:cs="Times New Roman"/>
          <w:b/>
        </w:rPr>
        <w:t xml:space="preserve"> n.</w:t>
      </w:r>
      <w:r w:rsidRPr="00EB3CF0">
        <w:rPr>
          <w:rFonts w:cs="Times New Roman"/>
          <w:b/>
        </w:rPr>
        <w:t xml:space="preserve"> 50/2016 nei propri confronti e nei confronti dei soggetti indicati dall’art. 80 comma 3 del D.Lgs</w:t>
      </w:r>
      <w:r w:rsidR="00D80269">
        <w:rPr>
          <w:rFonts w:cs="Times New Roman"/>
          <w:b/>
        </w:rPr>
        <w:t xml:space="preserve"> n.</w:t>
      </w:r>
      <w:r w:rsidRPr="00EB3CF0">
        <w:rPr>
          <w:rFonts w:cs="Times New Roman"/>
          <w:b/>
        </w:rPr>
        <w:t xml:space="preserve"> 50/2016</w:t>
      </w:r>
      <w:r w:rsidR="006B5C39" w:rsidRPr="00EB3CF0">
        <w:rPr>
          <w:rFonts w:cs="Times New Roman"/>
          <w:b/>
        </w:rPr>
        <w:t xml:space="preserve"> </w:t>
      </w:r>
      <w:r w:rsidRPr="00EB3CF0">
        <w:rPr>
          <w:rFonts w:cs="Times New Roman"/>
          <w:b/>
        </w:rPr>
        <w:t>in carica e/o cessati dalla carica nell’anno antecedente la data di pubblicazione del</w:t>
      </w:r>
      <w:r w:rsidR="00031741">
        <w:rPr>
          <w:rFonts w:cs="Times New Roman"/>
          <w:b/>
        </w:rPr>
        <w:t xml:space="preserve">l’avvisio inerente </w:t>
      </w:r>
      <w:proofErr w:type="gramStart"/>
      <w:r w:rsidR="00031741">
        <w:rPr>
          <w:rFonts w:cs="Times New Roman"/>
          <w:b/>
        </w:rPr>
        <w:t>la</w:t>
      </w:r>
      <w:proofErr w:type="gramEnd"/>
      <w:r w:rsidR="00031741">
        <w:rPr>
          <w:rFonts w:cs="Times New Roman"/>
          <w:b/>
        </w:rPr>
        <w:t xml:space="preserve"> procedura in oggetto</w:t>
      </w:r>
      <w:r w:rsidRPr="00EB3CF0">
        <w:rPr>
          <w:rFonts w:cs="Times New Roman"/>
          <w:b/>
        </w:rPr>
        <w:t>, e nella tabella di seguito indicati</w:t>
      </w:r>
    </w:p>
    <w:p w14:paraId="0F74FEA7" w14:textId="77777777" w:rsidR="00EB3CF0" w:rsidRPr="001527DA" w:rsidRDefault="00EB3CF0" w:rsidP="00EB3CF0">
      <w:pPr>
        <w:ind w:left="993"/>
        <w:jc w:val="both"/>
        <w:rPr>
          <w:rFonts w:cs="Times New Roman"/>
          <w:sz w:val="10"/>
          <w:szCs w:val="10"/>
        </w:rPr>
      </w:pPr>
    </w:p>
    <w:tbl>
      <w:tblPr>
        <w:tblStyle w:val="Grigliatabella2"/>
        <w:tblW w:w="9923" w:type="dxa"/>
        <w:tblInd w:w="-5" w:type="dxa"/>
        <w:tblLook w:val="04A0" w:firstRow="1" w:lastRow="0" w:firstColumn="1" w:lastColumn="0" w:noHBand="0" w:noVBand="1"/>
      </w:tblPr>
      <w:tblGrid>
        <w:gridCol w:w="1985"/>
        <w:gridCol w:w="2049"/>
        <w:gridCol w:w="1636"/>
        <w:gridCol w:w="2495"/>
        <w:gridCol w:w="1758"/>
      </w:tblGrid>
      <w:tr w:rsidR="00EB3CF0" w:rsidRPr="001527DA" w14:paraId="199EAB6D" w14:textId="77777777" w:rsidTr="00910240">
        <w:tc>
          <w:tcPr>
            <w:tcW w:w="1985" w:type="dxa"/>
            <w:vAlign w:val="center"/>
          </w:tcPr>
          <w:p w14:paraId="165A1008" w14:textId="77777777" w:rsidR="00EB3CF0" w:rsidRPr="001527DA" w:rsidRDefault="00EB3CF0" w:rsidP="001527D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27DA">
              <w:rPr>
                <w:rFonts w:asciiTheme="minorHAnsi" w:hAnsiTheme="minorHAnsi" w:cstheme="minorHAnsi"/>
                <w:sz w:val="24"/>
                <w:szCs w:val="24"/>
              </w:rPr>
              <w:t>Nome e cognome</w:t>
            </w:r>
          </w:p>
        </w:tc>
        <w:tc>
          <w:tcPr>
            <w:tcW w:w="2049" w:type="dxa"/>
            <w:vAlign w:val="center"/>
          </w:tcPr>
          <w:p w14:paraId="1825C1B3" w14:textId="77777777" w:rsidR="00EB3CF0" w:rsidRPr="001527DA" w:rsidRDefault="00EB3CF0" w:rsidP="001527D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27DA">
              <w:rPr>
                <w:rFonts w:asciiTheme="minorHAnsi" w:hAnsiTheme="minorHAnsi" w:cstheme="minorHAnsi"/>
                <w:sz w:val="24"/>
                <w:szCs w:val="24"/>
              </w:rPr>
              <w:t>Incarico ricoperto</w:t>
            </w:r>
          </w:p>
        </w:tc>
        <w:tc>
          <w:tcPr>
            <w:tcW w:w="1636" w:type="dxa"/>
            <w:vAlign w:val="center"/>
          </w:tcPr>
          <w:p w14:paraId="7B84ABBE" w14:textId="77777777" w:rsidR="00EB3CF0" w:rsidRPr="001527DA" w:rsidRDefault="00EB3CF0" w:rsidP="001527D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27DA">
              <w:rPr>
                <w:rFonts w:asciiTheme="minorHAnsi" w:hAnsiTheme="minorHAnsi" w:cstheme="minorHAnsi"/>
                <w:sz w:val="24"/>
                <w:szCs w:val="24"/>
              </w:rPr>
              <w:t>C.F.</w:t>
            </w:r>
          </w:p>
        </w:tc>
        <w:tc>
          <w:tcPr>
            <w:tcW w:w="2495" w:type="dxa"/>
            <w:vAlign w:val="center"/>
          </w:tcPr>
          <w:p w14:paraId="2BBD8F50" w14:textId="77777777" w:rsidR="00EB3CF0" w:rsidRPr="001527DA" w:rsidRDefault="00EB3CF0" w:rsidP="001527D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27DA">
              <w:rPr>
                <w:rFonts w:asciiTheme="minorHAnsi" w:hAnsiTheme="minorHAnsi" w:cstheme="minorHAnsi"/>
                <w:sz w:val="24"/>
                <w:szCs w:val="24"/>
              </w:rPr>
              <w:t>Luogo e data di nascita</w:t>
            </w:r>
          </w:p>
        </w:tc>
        <w:tc>
          <w:tcPr>
            <w:tcW w:w="1758" w:type="dxa"/>
            <w:vAlign w:val="center"/>
          </w:tcPr>
          <w:p w14:paraId="222FAA22" w14:textId="77777777" w:rsidR="00EB3CF0" w:rsidRPr="001527DA" w:rsidRDefault="00EB3CF0" w:rsidP="001527D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27DA">
              <w:rPr>
                <w:rFonts w:asciiTheme="minorHAnsi" w:hAnsiTheme="minorHAnsi" w:cstheme="minorHAnsi"/>
                <w:sz w:val="24"/>
                <w:szCs w:val="24"/>
              </w:rPr>
              <w:t>Cessato/Non cessato</w:t>
            </w:r>
          </w:p>
        </w:tc>
      </w:tr>
      <w:tr w:rsidR="00EB3CF0" w:rsidRPr="004D0449" w14:paraId="07B39EF7" w14:textId="77777777" w:rsidTr="00910240">
        <w:tc>
          <w:tcPr>
            <w:tcW w:w="1985" w:type="dxa"/>
          </w:tcPr>
          <w:p w14:paraId="77233C9A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1DD8CF24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218F60D6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14:paraId="1482B388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52E2E50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F0" w:rsidRPr="004D0449" w14:paraId="75636007" w14:textId="77777777" w:rsidTr="00910240">
        <w:tc>
          <w:tcPr>
            <w:tcW w:w="1985" w:type="dxa"/>
          </w:tcPr>
          <w:p w14:paraId="10E60C6D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647768E5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3FFF4FA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14:paraId="1D660838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E56074F" w14:textId="77777777" w:rsidR="00EB3CF0" w:rsidRPr="004D0449" w:rsidRDefault="00EB3CF0" w:rsidP="0000037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786066" w14:textId="77777777" w:rsidR="006B5C39" w:rsidRPr="001527DA" w:rsidRDefault="006B5C39" w:rsidP="006B5C39">
      <w:pPr>
        <w:jc w:val="both"/>
        <w:rPr>
          <w:rFonts w:cs="Times New Roman"/>
          <w:b/>
          <w:i/>
          <w:sz w:val="10"/>
          <w:szCs w:val="10"/>
        </w:rPr>
      </w:pPr>
    </w:p>
    <w:p w14:paraId="651707D6" w14:textId="77777777" w:rsidR="006B5C39" w:rsidRPr="002E16CB" w:rsidRDefault="006B5C39" w:rsidP="006B5C39">
      <w:pPr>
        <w:jc w:val="both"/>
        <w:rPr>
          <w:rFonts w:cs="Times New Roman"/>
          <w:i/>
        </w:rPr>
      </w:pPr>
      <w:r w:rsidRPr="002E16CB">
        <w:rPr>
          <w:rFonts w:cs="Times New Roman"/>
          <w:i/>
        </w:rPr>
        <w:t>[oppure]</w:t>
      </w:r>
    </w:p>
    <w:p w14:paraId="3F949454" w14:textId="77777777" w:rsidR="006B5C39" w:rsidRPr="006A3235" w:rsidRDefault="006B5C39" w:rsidP="006B5C39">
      <w:pPr>
        <w:jc w:val="both"/>
        <w:rPr>
          <w:rFonts w:cs="Times New Roman"/>
          <w:i/>
          <w:sz w:val="6"/>
          <w:szCs w:val="6"/>
        </w:rPr>
      </w:pPr>
    </w:p>
    <w:p w14:paraId="420B3075" w14:textId="3033706E" w:rsidR="006B5C39" w:rsidRPr="001527DA" w:rsidRDefault="006B5C39" w:rsidP="001527DA">
      <w:pPr>
        <w:numPr>
          <w:ilvl w:val="0"/>
          <w:numId w:val="3"/>
        </w:numPr>
        <w:tabs>
          <w:tab w:val="clear" w:pos="2136"/>
          <w:tab w:val="num" w:pos="709"/>
        </w:tabs>
        <w:ind w:left="709" w:hanging="283"/>
        <w:jc w:val="both"/>
        <w:rPr>
          <w:rFonts w:cs="Times New Roman"/>
        </w:rPr>
      </w:pPr>
      <w:r w:rsidRPr="001527DA">
        <w:rPr>
          <w:rFonts w:cs="Times New Roman"/>
        </w:rPr>
        <w:t xml:space="preserve">che nei confronti di uno o più dei soggetti </w:t>
      </w:r>
      <w:r w:rsidR="003C4FC2" w:rsidRPr="001527DA">
        <w:rPr>
          <w:rFonts w:cs="Times New Roman"/>
        </w:rPr>
        <w:t xml:space="preserve">indicati dall’art. 80, comma 3 del D.Lgs. 50/2016, </w:t>
      </w:r>
      <w:r w:rsidRPr="001527DA">
        <w:rPr>
          <w:rFonts w:cs="Times New Roman"/>
        </w:rPr>
        <w:t>sono stati pronunciati i seguenti provvedimenti penali di condanna:</w:t>
      </w:r>
    </w:p>
    <w:p w14:paraId="424EDF75" w14:textId="77777777" w:rsidR="006B5C39" w:rsidRPr="001527DA" w:rsidRDefault="006B5C39" w:rsidP="006B5C39">
      <w:pPr>
        <w:jc w:val="both"/>
        <w:rPr>
          <w:rFonts w:cs="Times New Roman"/>
          <w:sz w:val="10"/>
          <w:szCs w:val="10"/>
        </w:rPr>
      </w:pPr>
    </w:p>
    <w:p w14:paraId="66DF5502" w14:textId="6C2CA580" w:rsidR="006B5C39" w:rsidRPr="002E16CB" w:rsidRDefault="006B5C39" w:rsidP="001527DA">
      <w:pPr>
        <w:ind w:left="426"/>
        <w:jc w:val="both"/>
        <w:rPr>
          <w:rFonts w:cs="Times New Roman"/>
        </w:rPr>
      </w:pPr>
      <w:r w:rsidRPr="002E16CB">
        <w:rPr>
          <w:rFonts w:cs="Times New Roman"/>
        </w:rPr>
        <w:t>Soggetto ___________</w:t>
      </w:r>
      <w:r w:rsidR="001527DA">
        <w:rPr>
          <w:rFonts w:cs="Times New Roman"/>
        </w:rPr>
        <w:t>______________</w:t>
      </w:r>
      <w:r w:rsidRPr="002E16CB">
        <w:rPr>
          <w:rFonts w:cs="Times New Roman"/>
        </w:rPr>
        <w:t>__, Tipo di provvedimento_______________________ n.___ data __</w:t>
      </w:r>
      <w:r w:rsidR="001527DA">
        <w:rPr>
          <w:rFonts w:cs="Times New Roman"/>
        </w:rPr>
        <w:t>/__/__</w:t>
      </w:r>
      <w:r w:rsidRPr="002E16CB">
        <w:rPr>
          <w:rFonts w:cs="Times New Roman"/>
        </w:rPr>
        <w:t>__, reato __</w:t>
      </w:r>
      <w:r w:rsidR="001527DA">
        <w:rPr>
          <w:rFonts w:cs="Times New Roman"/>
        </w:rPr>
        <w:t>____</w:t>
      </w:r>
      <w:r w:rsidRPr="002E16CB">
        <w:rPr>
          <w:rFonts w:cs="Times New Roman"/>
        </w:rPr>
        <w:t>__ durata della pena principale ___</w:t>
      </w:r>
      <w:r w:rsidR="001527DA">
        <w:rPr>
          <w:rFonts w:cs="Times New Roman"/>
        </w:rPr>
        <w:t>__</w:t>
      </w:r>
      <w:r w:rsidRPr="002E16CB">
        <w:rPr>
          <w:rFonts w:cs="Times New Roman"/>
        </w:rPr>
        <w:t>__ durata della pena accessoria</w:t>
      </w:r>
      <w:r w:rsidR="001527DA">
        <w:rPr>
          <w:rFonts w:cs="Times New Roman"/>
        </w:rPr>
        <w:t xml:space="preserve"> ________</w:t>
      </w:r>
      <w:r w:rsidRPr="002E16CB">
        <w:rPr>
          <w:rFonts w:cs="Times New Roman"/>
        </w:rPr>
        <w:t xml:space="preserve"> che comporta l’incapacità di contrattare con la pubblica amministrazione</w:t>
      </w:r>
    </w:p>
    <w:p w14:paraId="20CD0ED6" w14:textId="77777777" w:rsidR="006B5C39" w:rsidRPr="001527DA" w:rsidRDefault="006B5C39" w:rsidP="006B5C39">
      <w:pPr>
        <w:jc w:val="both"/>
        <w:rPr>
          <w:rFonts w:cs="Times New Roman"/>
          <w:sz w:val="16"/>
          <w:szCs w:val="16"/>
        </w:rPr>
      </w:pPr>
    </w:p>
    <w:p w14:paraId="75BEEACD" w14:textId="77777777" w:rsidR="006B5C39" w:rsidRPr="002E16CB" w:rsidRDefault="006B5C39" w:rsidP="001527DA">
      <w:pPr>
        <w:ind w:firstLine="426"/>
        <w:jc w:val="both"/>
        <w:rPr>
          <w:rFonts w:cs="Times New Roman"/>
        </w:rPr>
      </w:pPr>
      <w:r w:rsidRPr="002E16CB">
        <w:rPr>
          <w:rFonts w:cs="Times New Roman"/>
          <w:b/>
        </w:rPr>
        <w:t>e che</w:t>
      </w:r>
      <w:r w:rsidRPr="002E16CB">
        <w:rPr>
          <w:rFonts w:cs="Times New Roman"/>
        </w:rPr>
        <w:t xml:space="preserve"> [</w:t>
      </w:r>
      <w:r w:rsidRPr="002E16CB">
        <w:rPr>
          <w:rFonts w:cs="Times New Roman"/>
          <w:i/>
        </w:rPr>
        <w:t>selezionare la casella di riferimento</w:t>
      </w:r>
      <w:r w:rsidRPr="002E16CB">
        <w:rPr>
          <w:rFonts w:cs="Times New Roman"/>
        </w:rPr>
        <w:t>]</w:t>
      </w:r>
    </w:p>
    <w:p w14:paraId="3842AA1E" w14:textId="77777777" w:rsidR="006B5C39" w:rsidRPr="001527DA" w:rsidRDefault="006B5C39" w:rsidP="001527DA">
      <w:pPr>
        <w:numPr>
          <w:ilvl w:val="0"/>
          <w:numId w:val="5"/>
        </w:numPr>
        <w:ind w:hanging="294"/>
        <w:jc w:val="both"/>
        <w:rPr>
          <w:rFonts w:cs="Times New Roman"/>
          <w:sz w:val="23"/>
          <w:szCs w:val="23"/>
        </w:rPr>
      </w:pPr>
      <w:r w:rsidRPr="001527DA">
        <w:rPr>
          <w:rFonts w:cs="Times New Roman"/>
          <w:sz w:val="23"/>
          <w:szCs w:val="23"/>
        </w:rPr>
        <w:t>il reato è stato depenalizzato;</w:t>
      </w:r>
    </w:p>
    <w:p w14:paraId="70850D3F" w14:textId="77777777" w:rsidR="006B5C39" w:rsidRPr="001527DA" w:rsidRDefault="006B5C39" w:rsidP="001527DA">
      <w:pPr>
        <w:numPr>
          <w:ilvl w:val="0"/>
          <w:numId w:val="5"/>
        </w:numPr>
        <w:ind w:hanging="294"/>
        <w:jc w:val="both"/>
        <w:rPr>
          <w:rFonts w:cs="Times New Roman"/>
          <w:sz w:val="23"/>
          <w:szCs w:val="23"/>
        </w:rPr>
      </w:pPr>
      <w:r w:rsidRPr="001527DA">
        <w:rPr>
          <w:rFonts w:cs="Times New Roman"/>
          <w:sz w:val="23"/>
          <w:szCs w:val="23"/>
        </w:rPr>
        <w:t>è intervenuta la riabilitazione;</w:t>
      </w:r>
    </w:p>
    <w:p w14:paraId="3B5A2D9C" w14:textId="77777777" w:rsidR="006B5C39" w:rsidRPr="001527DA" w:rsidRDefault="006B5C39" w:rsidP="001527DA">
      <w:pPr>
        <w:numPr>
          <w:ilvl w:val="0"/>
          <w:numId w:val="5"/>
        </w:numPr>
        <w:ind w:hanging="294"/>
        <w:jc w:val="both"/>
        <w:rPr>
          <w:rFonts w:cs="Times New Roman"/>
          <w:sz w:val="23"/>
          <w:szCs w:val="23"/>
        </w:rPr>
      </w:pPr>
      <w:r w:rsidRPr="001527DA">
        <w:rPr>
          <w:rFonts w:cs="Times New Roman"/>
          <w:sz w:val="23"/>
          <w:szCs w:val="23"/>
        </w:rPr>
        <w:t>il reato è stato dichiarato estinto dopo la condanna;</w:t>
      </w:r>
    </w:p>
    <w:p w14:paraId="0D94A01A" w14:textId="77777777" w:rsidR="006B5C39" w:rsidRPr="001527DA" w:rsidRDefault="006B5C39" w:rsidP="001527DA">
      <w:pPr>
        <w:numPr>
          <w:ilvl w:val="0"/>
          <w:numId w:val="5"/>
        </w:numPr>
        <w:ind w:hanging="294"/>
        <w:jc w:val="both"/>
        <w:rPr>
          <w:rFonts w:cs="Times New Roman"/>
          <w:sz w:val="23"/>
          <w:szCs w:val="23"/>
        </w:rPr>
      </w:pPr>
      <w:r w:rsidRPr="001527DA">
        <w:rPr>
          <w:rFonts w:cs="Times New Roman"/>
          <w:sz w:val="23"/>
          <w:szCs w:val="23"/>
        </w:rPr>
        <w:t>è intervenuta la revoca della condanna;</w:t>
      </w:r>
    </w:p>
    <w:p w14:paraId="19CEC48A" w14:textId="77777777" w:rsidR="006B5C39" w:rsidRPr="001527DA" w:rsidRDefault="006B5C39" w:rsidP="001527DA">
      <w:pPr>
        <w:numPr>
          <w:ilvl w:val="0"/>
          <w:numId w:val="5"/>
        </w:numPr>
        <w:ind w:hanging="294"/>
        <w:jc w:val="both"/>
        <w:rPr>
          <w:rFonts w:cs="Times New Roman"/>
          <w:sz w:val="23"/>
          <w:szCs w:val="23"/>
        </w:rPr>
      </w:pPr>
      <w:r w:rsidRPr="001527DA">
        <w:rPr>
          <w:rFonts w:cs="Times New Roman"/>
          <w:sz w:val="23"/>
          <w:szCs w:val="23"/>
        </w:rPr>
        <w:lastRenderedPageBreak/>
        <w:t>la durata della pena accessoria dell’incapacità di contrattare con la pubblica amministrazione non è stata fissata nel provvedimento o non è intervenuta riabilitazione, e il provvedimento di condanna è stato pronunciato più di cinque anni prima della data presentazione della domanda;</w:t>
      </w:r>
    </w:p>
    <w:p w14:paraId="2C56935D" w14:textId="77777777" w:rsidR="006B5C39" w:rsidRPr="001527DA" w:rsidRDefault="006B5C39" w:rsidP="001527DA">
      <w:pPr>
        <w:numPr>
          <w:ilvl w:val="0"/>
          <w:numId w:val="5"/>
        </w:numPr>
        <w:ind w:hanging="294"/>
        <w:jc w:val="both"/>
        <w:rPr>
          <w:rFonts w:cs="Times New Roman"/>
          <w:sz w:val="23"/>
          <w:szCs w:val="23"/>
        </w:rPr>
      </w:pPr>
      <w:r w:rsidRPr="001527DA">
        <w:rPr>
          <w:rFonts w:cs="Times New Roman"/>
          <w:sz w:val="23"/>
          <w:szCs w:val="23"/>
        </w:rPr>
        <w:t>la durata della pena accessoria dell’incapacità di contrattare con la pubblica amministrazione non è stata fissata nel provvedimento o non è intervenuta riabilitazione, e la pena principale è di durata inferiore a cinque anni e si è conclusa prima alla data di presentazione della domanda;</w:t>
      </w:r>
    </w:p>
    <w:p w14:paraId="1060173A" w14:textId="77777777" w:rsidR="006B5C39" w:rsidRPr="001527DA" w:rsidRDefault="006B5C39" w:rsidP="001527DA">
      <w:pPr>
        <w:numPr>
          <w:ilvl w:val="0"/>
          <w:numId w:val="5"/>
        </w:numPr>
        <w:ind w:hanging="294"/>
        <w:jc w:val="both"/>
        <w:rPr>
          <w:rFonts w:cs="Times New Roman"/>
          <w:sz w:val="23"/>
          <w:szCs w:val="23"/>
        </w:rPr>
      </w:pPr>
      <w:r w:rsidRPr="001527DA">
        <w:rPr>
          <w:rFonts w:cs="Times New Roman"/>
          <w:sz w:val="23"/>
          <w:szCs w:val="23"/>
        </w:rPr>
        <w:t xml:space="preserve">ricorrono </w:t>
      </w:r>
      <w:r w:rsidRPr="001527DA">
        <w:rPr>
          <w:rFonts w:cs="Times New Roman"/>
          <w:sz w:val="23"/>
          <w:szCs w:val="23"/>
          <w:u w:val="single"/>
        </w:rPr>
        <w:t>tutte</w:t>
      </w:r>
      <w:r w:rsidRPr="001527DA">
        <w:rPr>
          <w:rFonts w:cs="Times New Roman"/>
          <w:sz w:val="23"/>
          <w:szCs w:val="23"/>
        </w:rPr>
        <w:t xml:space="preserve"> le seguenti condizioni:</w:t>
      </w:r>
    </w:p>
    <w:p w14:paraId="5167C7A3" w14:textId="77777777" w:rsidR="006B5C39" w:rsidRPr="001527DA" w:rsidRDefault="006B5C39" w:rsidP="001527DA">
      <w:pPr>
        <w:numPr>
          <w:ilvl w:val="0"/>
          <w:numId w:val="6"/>
        </w:numPr>
        <w:ind w:left="851" w:hanging="142"/>
        <w:jc w:val="both"/>
        <w:rPr>
          <w:rFonts w:cs="Times New Roman"/>
          <w:sz w:val="23"/>
          <w:szCs w:val="23"/>
        </w:rPr>
      </w:pPr>
      <w:r w:rsidRPr="001527DA">
        <w:rPr>
          <w:rFonts w:cs="Times New Roman"/>
          <w:sz w:val="23"/>
          <w:szCs w:val="23"/>
        </w:rPr>
        <w:t>la sentenza definitiva ha imposto una pena detentiva non superiore a 18 mesi;</w:t>
      </w:r>
    </w:p>
    <w:p w14:paraId="1562A191" w14:textId="77777777" w:rsidR="006B5C39" w:rsidRPr="00D80269" w:rsidRDefault="006B5C39" w:rsidP="001527DA">
      <w:pPr>
        <w:ind w:left="1134" w:hanging="425"/>
        <w:jc w:val="both"/>
        <w:rPr>
          <w:rFonts w:cs="Times New Roman"/>
          <w:i/>
          <w:sz w:val="22"/>
          <w:szCs w:val="22"/>
        </w:rPr>
      </w:pPr>
      <w:r w:rsidRPr="00D80269">
        <w:rPr>
          <w:rFonts w:cs="Times New Roman"/>
          <w:i/>
          <w:sz w:val="22"/>
          <w:szCs w:val="22"/>
        </w:rPr>
        <w:t>[oppure]</w:t>
      </w:r>
    </w:p>
    <w:p w14:paraId="03DCF9FE" w14:textId="77777777" w:rsidR="006B5C39" w:rsidRPr="001527DA" w:rsidRDefault="006B5C39" w:rsidP="001527DA">
      <w:pPr>
        <w:numPr>
          <w:ilvl w:val="0"/>
          <w:numId w:val="6"/>
        </w:numPr>
        <w:ind w:left="851" w:hanging="142"/>
        <w:jc w:val="both"/>
        <w:rPr>
          <w:rFonts w:cs="Times New Roman"/>
          <w:i/>
          <w:sz w:val="23"/>
          <w:szCs w:val="23"/>
        </w:rPr>
      </w:pPr>
      <w:r w:rsidRPr="001527DA">
        <w:rPr>
          <w:rFonts w:cs="Times New Roman"/>
          <w:sz w:val="23"/>
          <w:szCs w:val="23"/>
        </w:rPr>
        <w:t xml:space="preserve">la sentenza definitiva ha riconosciuto l’attenuante della collaborazione come definita per la singola fattispecie di reato </w:t>
      </w:r>
    </w:p>
    <w:p w14:paraId="4F6F2F3C" w14:textId="2F6E3807" w:rsidR="006B5C39" w:rsidRPr="002E16CB" w:rsidRDefault="006B5C39" w:rsidP="001527DA">
      <w:pPr>
        <w:ind w:left="426"/>
        <w:jc w:val="both"/>
        <w:rPr>
          <w:rFonts w:cs="Times New Roman"/>
        </w:rPr>
      </w:pPr>
      <w:r w:rsidRPr="002E16CB">
        <w:rPr>
          <w:rFonts w:cs="Times New Roman"/>
          <w:b/>
        </w:rPr>
        <w:t>e</w:t>
      </w:r>
    </w:p>
    <w:p w14:paraId="7773DFD8" w14:textId="584D1428" w:rsidR="006B5C39" w:rsidRPr="002E16CB" w:rsidRDefault="006B5C39" w:rsidP="001527DA">
      <w:pPr>
        <w:ind w:left="426"/>
        <w:jc w:val="both"/>
        <w:rPr>
          <w:rFonts w:cs="Times New Roman"/>
          <w:i/>
        </w:rPr>
      </w:pPr>
      <w:r w:rsidRPr="002E16CB">
        <w:rPr>
          <w:rFonts w:cs="Times New Roman"/>
        </w:rPr>
        <w:t>l’Operatore ha risarcito o si è impegnato a risarcire qualunque danno causato dal reato e ha adottato provvedimenti concreti di carattere tecnico, organizzativo e relativi al personale idonei a prevenire ulteriori reati, come di seguito meglio specificato</w:t>
      </w:r>
      <w:r w:rsidR="001527DA">
        <w:rPr>
          <w:rFonts w:cs="Times New Roman"/>
        </w:rPr>
        <w:t>:</w:t>
      </w:r>
    </w:p>
    <w:p w14:paraId="335F5383" w14:textId="66F1F007" w:rsidR="006B5C39" w:rsidRPr="002E16CB" w:rsidRDefault="006B5C39" w:rsidP="001527DA">
      <w:pPr>
        <w:ind w:left="426"/>
        <w:jc w:val="both"/>
        <w:rPr>
          <w:rFonts w:cs="Times New Roman"/>
        </w:rPr>
      </w:pPr>
      <w:r w:rsidRPr="002E16CB">
        <w:rPr>
          <w:rFonts w:cs="Times New Roman"/>
        </w:rPr>
        <w:t>____________________________________________________</w:t>
      </w:r>
      <w:r w:rsidR="001527DA">
        <w:rPr>
          <w:rFonts w:cs="Times New Roman"/>
        </w:rPr>
        <w:t>___________</w:t>
      </w:r>
      <w:r w:rsidRPr="002E16CB">
        <w:rPr>
          <w:rFonts w:cs="Times New Roman"/>
        </w:rPr>
        <w:t>______________</w:t>
      </w:r>
    </w:p>
    <w:p w14:paraId="6831CB53" w14:textId="2C70D2F1" w:rsidR="006B5C39" w:rsidRPr="002E16CB" w:rsidRDefault="006B5C39" w:rsidP="001527DA">
      <w:pPr>
        <w:ind w:left="426"/>
        <w:jc w:val="both"/>
        <w:rPr>
          <w:rFonts w:cs="Times New Roman"/>
        </w:rPr>
      </w:pPr>
      <w:r w:rsidRPr="002E16CB">
        <w:rPr>
          <w:rFonts w:cs="Times New Roman"/>
        </w:rPr>
        <w:t>__________________________________________________________________</w:t>
      </w:r>
      <w:r w:rsidR="001527DA">
        <w:rPr>
          <w:rFonts w:cs="Times New Roman"/>
        </w:rPr>
        <w:t>___________</w:t>
      </w:r>
    </w:p>
    <w:p w14:paraId="59522191" w14:textId="77777777" w:rsidR="006B5C39" w:rsidRPr="002E16CB" w:rsidRDefault="006B5C39" w:rsidP="001527DA">
      <w:pPr>
        <w:ind w:left="426"/>
        <w:jc w:val="both"/>
        <w:rPr>
          <w:rFonts w:cs="Times New Roman"/>
        </w:rPr>
      </w:pPr>
      <w:r w:rsidRPr="002E16CB">
        <w:rPr>
          <w:rFonts w:cs="Times New Roman"/>
          <w:b/>
        </w:rPr>
        <w:t>e</w:t>
      </w:r>
    </w:p>
    <w:p w14:paraId="3EDE9F87" w14:textId="200B2EF4" w:rsidR="006B5C39" w:rsidRPr="002E16CB" w:rsidRDefault="006B5C39" w:rsidP="001527DA">
      <w:pPr>
        <w:ind w:left="426"/>
        <w:jc w:val="both"/>
        <w:rPr>
          <w:rFonts w:cs="Times New Roman"/>
        </w:rPr>
      </w:pPr>
      <w:r w:rsidRPr="002E16CB">
        <w:rPr>
          <w:rFonts w:cs="Times New Roman"/>
        </w:rPr>
        <w:t>al momento di presentazione della domanda di partecipazione non risulta escluso con sentenza definitiva dalla partecipazione alle procedure di appalto</w:t>
      </w:r>
      <w:r w:rsidR="001527DA">
        <w:rPr>
          <w:rFonts w:cs="Times New Roman"/>
        </w:rPr>
        <w:t>:</w:t>
      </w:r>
    </w:p>
    <w:p w14:paraId="7D9ACE70" w14:textId="77777777" w:rsidR="006B5C39" w:rsidRPr="006A3235" w:rsidRDefault="006B5C39" w:rsidP="006B5C39">
      <w:pPr>
        <w:jc w:val="both"/>
        <w:rPr>
          <w:rFonts w:cs="Times New Roman"/>
          <w:sz w:val="4"/>
          <w:szCs w:val="4"/>
        </w:rPr>
      </w:pPr>
    </w:p>
    <w:p w14:paraId="36EE9B12" w14:textId="1E7DB9C9" w:rsidR="006B5C39" w:rsidRPr="002E16CB" w:rsidRDefault="006B5C39" w:rsidP="006A3235">
      <w:pPr>
        <w:numPr>
          <w:ilvl w:val="0"/>
          <w:numId w:val="5"/>
        </w:numPr>
        <w:ind w:hanging="294"/>
        <w:jc w:val="both"/>
        <w:rPr>
          <w:rFonts w:cs="Times New Roman"/>
        </w:rPr>
      </w:pPr>
      <w:r w:rsidRPr="002E16CB">
        <w:rPr>
          <w:rFonts w:cs="Times New Roman"/>
        </w:rPr>
        <w:t>la condanna riguarda soggetti cessati dalla carica nell’anno antecedente alla data di trasmissione della lettera di invito e vi è stata completa ed effettiva dissociazione dalla condotta penalmente sanzionata, attraverso _____</w:t>
      </w:r>
      <w:r w:rsidR="001527DA">
        <w:rPr>
          <w:rFonts w:cs="Times New Roman"/>
        </w:rPr>
        <w:t>________________________</w:t>
      </w:r>
      <w:r w:rsidRPr="002E16CB">
        <w:rPr>
          <w:rFonts w:cs="Times New Roman"/>
        </w:rPr>
        <w:t>________</w:t>
      </w:r>
    </w:p>
    <w:p w14:paraId="7ABFC918" w14:textId="77777777" w:rsidR="006B5C39" w:rsidRPr="002E16CB" w:rsidRDefault="006B5C39" w:rsidP="006B5C39">
      <w:pPr>
        <w:jc w:val="both"/>
        <w:rPr>
          <w:rFonts w:cs="Times New Roman"/>
        </w:rPr>
      </w:pPr>
      <w:r w:rsidRPr="002E16CB">
        <w:rPr>
          <w:rFonts w:cs="Times New Roman"/>
        </w:rPr>
        <w:t xml:space="preserve"> </w:t>
      </w:r>
    </w:p>
    <w:p w14:paraId="52B07BDC" w14:textId="3769661F" w:rsidR="006B5C39" w:rsidRPr="003C4FC2" w:rsidRDefault="006B5C39" w:rsidP="001527DA">
      <w:pPr>
        <w:numPr>
          <w:ilvl w:val="0"/>
          <w:numId w:val="7"/>
        </w:numPr>
        <w:ind w:left="426" w:hanging="426"/>
        <w:jc w:val="both"/>
        <w:rPr>
          <w:rFonts w:cs="Times New Roman"/>
        </w:rPr>
      </w:pPr>
      <w:r w:rsidRPr="002E16CB">
        <w:rPr>
          <w:rFonts w:cs="Times New Roman"/>
          <w:b/>
        </w:rPr>
        <w:t>che non sussistono le cause di esclusione di cui</w:t>
      </w:r>
      <w:r w:rsidRPr="002E16CB">
        <w:rPr>
          <w:rFonts w:cs="Times New Roman"/>
        </w:rPr>
        <w:t xml:space="preserve"> </w:t>
      </w:r>
      <w:r w:rsidRPr="002E16CB">
        <w:rPr>
          <w:rFonts w:cs="Times New Roman"/>
          <w:b/>
        </w:rPr>
        <w:t>all’art.</w:t>
      </w:r>
      <w:r w:rsidR="003C4FC2">
        <w:rPr>
          <w:rFonts w:cs="Times New Roman"/>
          <w:b/>
        </w:rPr>
        <w:t xml:space="preserve"> 80, comma 2, del D.Lgs. 50/2016</w:t>
      </w:r>
      <w:r w:rsidRPr="003C4FC2">
        <w:rPr>
          <w:rFonts w:cs="Times New Roman"/>
        </w:rPr>
        <w:t>;</w:t>
      </w:r>
    </w:p>
    <w:p w14:paraId="578C9AC3" w14:textId="77777777" w:rsidR="006B5C39" w:rsidRPr="002E16CB" w:rsidRDefault="006B5C39" w:rsidP="001527DA">
      <w:pPr>
        <w:ind w:left="426" w:hanging="426"/>
        <w:jc w:val="both"/>
        <w:rPr>
          <w:rFonts w:cs="Times New Roman"/>
        </w:rPr>
      </w:pPr>
    </w:p>
    <w:p w14:paraId="4819FDA3" w14:textId="77777777" w:rsidR="006B5C39" w:rsidRPr="002E16CB" w:rsidRDefault="006B5C39" w:rsidP="001527DA">
      <w:pPr>
        <w:numPr>
          <w:ilvl w:val="0"/>
          <w:numId w:val="7"/>
        </w:numPr>
        <w:ind w:left="426" w:hanging="426"/>
        <w:jc w:val="both"/>
        <w:rPr>
          <w:rFonts w:cs="Times New Roman"/>
          <w:b/>
        </w:rPr>
      </w:pPr>
      <w:r w:rsidRPr="002E16CB">
        <w:rPr>
          <w:rFonts w:cs="Times New Roman"/>
          <w:b/>
        </w:rPr>
        <w:t>che non sussistono le cause di esclusione di cui all’art. 80, comma 4, del D.Lgs. 50/2016 e precisamente:</w:t>
      </w:r>
    </w:p>
    <w:p w14:paraId="2824250B" w14:textId="77777777" w:rsidR="006B5C39" w:rsidRPr="007C7317" w:rsidRDefault="006B5C39" w:rsidP="007C7317">
      <w:pPr>
        <w:pStyle w:val="Paragrafoelenco"/>
        <w:numPr>
          <w:ilvl w:val="0"/>
          <w:numId w:val="5"/>
        </w:numPr>
        <w:ind w:hanging="294"/>
        <w:jc w:val="both"/>
        <w:rPr>
          <w:rFonts w:cs="Times New Roman"/>
        </w:rPr>
      </w:pPr>
      <w:r w:rsidRPr="007C7317">
        <w:rPr>
          <w:rFonts w:cs="Times New Roman"/>
        </w:rPr>
        <w:t>di non aver commesso gravi violazioni, definitivamente accertate, rispetto agli obblighi relativi al pagamento delle imposte e tasse o dei contributi previdenziali, secondo la legislazione italiana o quella dello Stato in cui l’operatore partecipante è stabilito;</w:t>
      </w:r>
    </w:p>
    <w:p w14:paraId="0DADCDC6" w14:textId="77777777" w:rsidR="006B5C39" w:rsidRPr="002E16CB" w:rsidRDefault="006B5C39" w:rsidP="007C7317">
      <w:pPr>
        <w:ind w:left="426" w:hanging="294"/>
        <w:jc w:val="both"/>
        <w:rPr>
          <w:rFonts w:cs="Times New Roman"/>
          <w:i/>
        </w:rPr>
      </w:pPr>
      <w:r w:rsidRPr="002E16CB">
        <w:rPr>
          <w:rFonts w:cs="Times New Roman"/>
          <w:i/>
        </w:rPr>
        <w:t>[oppure]</w:t>
      </w:r>
    </w:p>
    <w:p w14:paraId="5FBBCFF0" w14:textId="24DDC6A4" w:rsidR="006B5C39" w:rsidRPr="007C7317" w:rsidRDefault="006B5C39" w:rsidP="007C7317">
      <w:pPr>
        <w:pStyle w:val="Paragrafoelenco"/>
        <w:numPr>
          <w:ilvl w:val="0"/>
          <w:numId w:val="5"/>
        </w:numPr>
        <w:ind w:hanging="294"/>
        <w:jc w:val="both"/>
        <w:rPr>
          <w:rFonts w:cs="Times New Roman"/>
        </w:rPr>
      </w:pPr>
      <w:r w:rsidRPr="007C7317">
        <w:rPr>
          <w:rFonts w:cs="Times New Roman"/>
        </w:rPr>
        <w:t>di aver ottemperato ai suddetti obblighi pagando o impegnandosi in modo vincolante a pagare le imposte o i contributi dovuti, compresi eventuali interessi o multe, e che il pagamento o l’impegno sono stati formalizzati prima della scadenza del termine per la presentazione delle domande di partecipazione alla presente procedura, e, precisamente, in data</w:t>
      </w:r>
      <w:r w:rsidR="007C7317">
        <w:rPr>
          <w:rFonts w:cs="Times New Roman"/>
        </w:rPr>
        <w:t xml:space="preserve"> </w:t>
      </w:r>
      <w:r w:rsidRPr="007C7317">
        <w:rPr>
          <w:rFonts w:cs="Times New Roman"/>
        </w:rPr>
        <w:t>________________;</w:t>
      </w:r>
    </w:p>
    <w:p w14:paraId="43250E11" w14:textId="77777777" w:rsidR="006B5C39" w:rsidRPr="002E16CB" w:rsidRDefault="006B5C39" w:rsidP="006B5C39">
      <w:pPr>
        <w:jc w:val="both"/>
        <w:rPr>
          <w:rFonts w:cs="Times New Roman"/>
        </w:rPr>
      </w:pPr>
    </w:p>
    <w:p w14:paraId="7F9980E2" w14:textId="77777777" w:rsidR="006B5C39" w:rsidRPr="002E16CB" w:rsidRDefault="006B5C39" w:rsidP="007C7317">
      <w:pPr>
        <w:numPr>
          <w:ilvl w:val="0"/>
          <w:numId w:val="7"/>
        </w:numPr>
        <w:ind w:left="426" w:hanging="426"/>
        <w:jc w:val="both"/>
        <w:rPr>
          <w:rFonts w:cs="Times New Roman"/>
          <w:b/>
        </w:rPr>
      </w:pPr>
      <w:r w:rsidRPr="002E16CB">
        <w:rPr>
          <w:rFonts w:cs="Times New Roman"/>
          <w:b/>
        </w:rPr>
        <w:t>che non sussistono i motivi di esclusione di cui all’art. 80, comma 5, del D.Lgs. 50/2016 e precisamente:</w:t>
      </w:r>
    </w:p>
    <w:p w14:paraId="3EF24EB8" w14:textId="77777777" w:rsidR="006B5C39" w:rsidRPr="002E16CB" w:rsidRDefault="006B5C39" w:rsidP="007C7317">
      <w:pPr>
        <w:numPr>
          <w:ilvl w:val="0"/>
          <w:numId w:val="9"/>
        </w:numPr>
        <w:ind w:hanging="294"/>
        <w:jc w:val="both"/>
        <w:rPr>
          <w:rFonts w:cs="Times New Roman"/>
        </w:rPr>
      </w:pPr>
      <w:r w:rsidRPr="002E16CB">
        <w:rPr>
          <w:rFonts w:cs="Times New Roman"/>
        </w:rPr>
        <w:t>di non aver commesso gravi infrazioni debitamente accertate alle norme in materia di salute e sicurezza sul lavoro e/o agli obblighi di cui all'articolo 30, comma 3, del D.Lgs. 50/2016;</w:t>
      </w:r>
    </w:p>
    <w:p w14:paraId="70C2C2FB" w14:textId="77777777" w:rsidR="006B5C39" w:rsidRPr="002E16CB" w:rsidRDefault="006B5C39" w:rsidP="007C7317">
      <w:pPr>
        <w:numPr>
          <w:ilvl w:val="0"/>
          <w:numId w:val="9"/>
        </w:numPr>
        <w:ind w:hanging="294"/>
        <w:jc w:val="both"/>
        <w:rPr>
          <w:rFonts w:cs="Times New Roman"/>
        </w:rPr>
      </w:pPr>
      <w:r w:rsidRPr="002E16CB">
        <w:rPr>
          <w:rFonts w:cs="Times New Roman"/>
        </w:rPr>
        <w:t>di non essere in stato di fallimento, liquidazione coatta e concordato preventivo, salvo il caso di concordato con continuità aziendale e che non risultano pendenti nei propri confronti procedimenti volti alla dichiarazione di tali stati;</w:t>
      </w:r>
    </w:p>
    <w:p w14:paraId="7ABF04BA" w14:textId="73E3151D" w:rsidR="006B5C39" w:rsidRDefault="006B5C39" w:rsidP="007C7317">
      <w:pPr>
        <w:numPr>
          <w:ilvl w:val="0"/>
          <w:numId w:val="9"/>
        </w:numPr>
        <w:ind w:hanging="294"/>
        <w:jc w:val="both"/>
        <w:rPr>
          <w:rFonts w:cs="Times New Roman"/>
        </w:rPr>
      </w:pPr>
      <w:r w:rsidRPr="002E16CB">
        <w:rPr>
          <w:rFonts w:cs="Times New Roman"/>
        </w:rPr>
        <w:t xml:space="preserve">di non essersi reso colpevole di gravi illeciti professionali, tali da rendere dubbia la propria integrità o affidabilità, tra cui: significative carenze nell’esecuzione di un precedente contratto di appalto o di concessione che ne hanno causato la risoluzione anticipata, non </w:t>
      </w:r>
      <w:r w:rsidRPr="002E16CB">
        <w:rPr>
          <w:rFonts w:cs="Times New Roman"/>
        </w:rPr>
        <w:lastRenderedPageBreak/>
        <w:t>contestata in giudizio, ovvero confermata all’esito di un giudizio, ovvero hanno dato luogo ad una condanna al risarcimento del danno o ad altre sanzioni; tentativo di influenzare indebitamente il processo decisionale della stazione appaltante o di ottenere informazioni riservate ai fini di proprio vantaggio; aver fornito, anche per negligenza, informazioni false o fuorvianti suscettibili di influenzare le decisioni sull’esclusione, la selezione o l’aggiudicazione ovvero omettere le informazioni dovute ai fini del corretto svolgimento della procedura di selezione;</w:t>
      </w:r>
    </w:p>
    <w:p w14:paraId="537EBF09" w14:textId="77777777" w:rsidR="006A3235" w:rsidRPr="006A3235" w:rsidRDefault="006A3235" w:rsidP="006A3235">
      <w:pPr>
        <w:tabs>
          <w:tab w:val="left" w:pos="709"/>
        </w:tabs>
        <w:spacing w:before="240"/>
        <w:ind w:left="992"/>
        <w:jc w:val="both"/>
        <w:rPr>
          <w:rFonts w:cs="Times New Roman"/>
          <w:sz w:val="2"/>
          <w:szCs w:val="2"/>
        </w:rPr>
      </w:pPr>
    </w:p>
    <w:p w14:paraId="0D2542FE" w14:textId="52F671F6" w:rsidR="006B5C39" w:rsidRPr="002E16CB" w:rsidRDefault="000B7420" w:rsidP="006A3235">
      <w:pPr>
        <w:numPr>
          <w:ilvl w:val="0"/>
          <w:numId w:val="9"/>
        </w:numPr>
        <w:tabs>
          <w:tab w:val="left" w:pos="709"/>
        </w:tabs>
        <w:ind w:left="992" w:hanging="635"/>
        <w:jc w:val="both"/>
        <w:rPr>
          <w:rFonts w:cs="Times New Roman"/>
        </w:rPr>
      </w:pPr>
      <w:r w:rsidRPr="000B7420">
        <w:rPr>
          <w:rFonts w:cs="Times New Roman"/>
          <w:b/>
        </w:rPr>
        <w:sym w:font="Wingdings 2" w:char="F030"/>
      </w:r>
      <w:r w:rsidRPr="000B7420"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="006B5C39" w:rsidRPr="002E16CB">
        <w:rPr>
          <w:rFonts w:cs="Times New Roman"/>
        </w:rPr>
        <w:t>che la propria partecipazione alla presente procedura non determina alcuna situazione di conflitto di interesse ai sensi dell’articolo 42, comma 2, del D.Lgs. 50/2016, non diversamente risolvibile;</w:t>
      </w:r>
    </w:p>
    <w:p w14:paraId="6987C1A5" w14:textId="77777777" w:rsidR="006B5C39" w:rsidRPr="007C7317" w:rsidRDefault="006B5C39" w:rsidP="007C7317">
      <w:pPr>
        <w:ind w:left="709"/>
        <w:jc w:val="both"/>
        <w:rPr>
          <w:rFonts w:cs="Times New Roman"/>
          <w:i/>
        </w:rPr>
      </w:pPr>
      <w:r w:rsidRPr="007C7317">
        <w:rPr>
          <w:rFonts w:cs="Times New Roman"/>
          <w:i/>
        </w:rPr>
        <w:t>[oppure]</w:t>
      </w:r>
    </w:p>
    <w:p w14:paraId="181CB9B3" w14:textId="2D387981" w:rsidR="006B5C39" w:rsidRPr="002E16CB" w:rsidRDefault="000B7420" w:rsidP="000B7420">
      <w:pPr>
        <w:ind w:left="993" w:hanging="284"/>
        <w:jc w:val="both"/>
        <w:rPr>
          <w:rFonts w:cs="Times New Roman"/>
        </w:rPr>
      </w:pPr>
      <w:r w:rsidRPr="000B7420">
        <w:rPr>
          <w:rFonts w:cs="Times New Roman"/>
          <w:b/>
        </w:rPr>
        <w:sym w:font="Wingdings 2" w:char="F030"/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="006B5C39" w:rsidRPr="002E16CB">
        <w:rPr>
          <w:rFonts w:cs="Times New Roman"/>
        </w:rPr>
        <w:t>che la situazione di conflitto di interesse ai sensi dell’articolo 42, comma 2, del D.Lgs. 50/2016, determinata dalla propria partecipazione alla presente procedura, è stata o verrà risolta come segue____________________</w:t>
      </w:r>
      <w:r w:rsidR="007C7317">
        <w:rPr>
          <w:rFonts w:cs="Times New Roman"/>
        </w:rPr>
        <w:t>_</w:t>
      </w:r>
      <w:r w:rsidR="006B5C39" w:rsidRPr="002E16CB">
        <w:rPr>
          <w:rFonts w:cs="Times New Roman"/>
        </w:rPr>
        <w:t>______________________________;</w:t>
      </w:r>
    </w:p>
    <w:p w14:paraId="210CCAF1" w14:textId="1F9DA5B4" w:rsidR="006B5C39" w:rsidRPr="002E16CB" w:rsidRDefault="000B7420" w:rsidP="000B7420">
      <w:pPr>
        <w:numPr>
          <w:ilvl w:val="0"/>
          <w:numId w:val="9"/>
        </w:numPr>
        <w:tabs>
          <w:tab w:val="left" w:pos="709"/>
        </w:tabs>
        <w:ind w:left="993" w:hanging="567"/>
        <w:jc w:val="both"/>
        <w:rPr>
          <w:rFonts w:cs="Times New Roman"/>
          <w:b/>
        </w:rPr>
      </w:pPr>
      <w:r w:rsidRPr="000B7420">
        <w:rPr>
          <w:rFonts w:cs="Times New Roman"/>
          <w:b/>
        </w:rPr>
        <w:sym w:font="Wingdings 2" w:char="F030"/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="006B5C39" w:rsidRPr="002E16CB">
        <w:rPr>
          <w:rFonts w:cs="Times New Roman"/>
        </w:rPr>
        <w:t>che non sussiste una situazione di distorsione della concorrenza derivante dal proprio precedente coinvolgimento nella preparazione della presente procedura, di cui all’art. 67 del D.Lgs. 50/2016;</w:t>
      </w:r>
    </w:p>
    <w:p w14:paraId="02D23AE6" w14:textId="77777777" w:rsidR="006B5C39" w:rsidRPr="007C7317" w:rsidRDefault="006B5C39" w:rsidP="007C7317">
      <w:pPr>
        <w:ind w:left="709"/>
        <w:jc w:val="both"/>
        <w:rPr>
          <w:rFonts w:cs="Times New Roman"/>
          <w:i/>
        </w:rPr>
      </w:pPr>
      <w:r w:rsidRPr="007C7317">
        <w:rPr>
          <w:rFonts w:cs="Times New Roman"/>
          <w:i/>
        </w:rPr>
        <w:t>[oppure]</w:t>
      </w:r>
    </w:p>
    <w:p w14:paraId="562A37A2" w14:textId="52553633" w:rsidR="006B5C39" w:rsidRPr="002E16CB" w:rsidRDefault="000B7420" w:rsidP="000B7420">
      <w:pPr>
        <w:tabs>
          <w:tab w:val="left" w:pos="993"/>
        </w:tabs>
        <w:ind w:left="993" w:hanging="284"/>
        <w:jc w:val="both"/>
        <w:rPr>
          <w:rFonts w:cs="Times New Roman"/>
        </w:rPr>
      </w:pPr>
      <w:r w:rsidRPr="000B7420">
        <w:rPr>
          <w:rFonts w:cs="Times New Roman"/>
          <w:b/>
        </w:rPr>
        <w:sym w:font="Wingdings 2" w:char="F030"/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="006B5C39" w:rsidRPr="002E16CB">
        <w:rPr>
          <w:rFonts w:cs="Times New Roman"/>
        </w:rPr>
        <w:t>che le distorsioni della concorrenza derivanti dal proprio precedente coinvolgimento nella preparazione della presente procedura, ai sensi dell’art. 67 del D.Lgs. 50/2016, sono state o potranno essere risolte con le seguenti misure</w:t>
      </w:r>
      <w:r w:rsidR="007C7317">
        <w:rPr>
          <w:rFonts w:cs="Times New Roman"/>
        </w:rPr>
        <w:t xml:space="preserve"> </w:t>
      </w:r>
      <w:r w:rsidR="006B5C39" w:rsidRPr="002E16CB">
        <w:rPr>
          <w:rFonts w:cs="Times New Roman"/>
        </w:rPr>
        <w:t>_</w:t>
      </w:r>
      <w:r>
        <w:rPr>
          <w:rFonts w:cs="Times New Roman"/>
        </w:rPr>
        <w:t>_</w:t>
      </w:r>
      <w:r w:rsidR="007C7317">
        <w:rPr>
          <w:rFonts w:cs="Times New Roman"/>
        </w:rPr>
        <w:t>_____________________</w:t>
      </w:r>
      <w:r w:rsidR="006B5C39" w:rsidRPr="002E16CB">
        <w:rPr>
          <w:rFonts w:cs="Times New Roman"/>
        </w:rPr>
        <w:t>________</w:t>
      </w:r>
      <w:r w:rsidR="007C7317">
        <w:rPr>
          <w:rFonts w:cs="Times New Roman"/>
        </w:rPr>
        <w:t>_</w:t>
      </w:r>
      <w:r w:rsidR="006B5C39" w:rsidRPr="002E16CB">
        <w:rPr>
          <w:rFonts w:cs="Times New Roman"/>
        </w:rPr>
        <w:t>;</w:t>
      </w:r>
    </w:p>
    <w:p w14:paraId="2CA536E5" w14:textId="77777777" w:rsidR="006B5C39" w:rsidRPr="002E16CB" w:rsidRDefault="006B5C39" w:rsidP="006B5C39">
      <w:pPr>
        <w:numPr>
          <w:ilvl w:val="0"/>
          <w:numId w:val="9"/>
        </w:numPr>
        <w:jc w:val="both"/>
        <w:rPr>
          <w:rFonts w:cs="Times New Roman"/>
          <w:b/>
        </w:rPr>
      </w:pPr>
      <w:r w:rsidRPr="002E16CB">
        <w:rPr>
          <w:rFonts w:cs="Times New Roman"/>
        </w:rPr>
        <w:t>di non essere soggetto alla sanzione interdittiva di cui all’articolo 9, comma 2, lettera c) del decreto legislativo 8 giugno 2001, n. 231 o ad altra sanzione che comporta il divieto di contrarre con la pubblica amministrazione, compresi i provvedimenti interdittivi di cui all’articolo 14 del decreto legislativo 9 aprile 2008, n. 81;</w:t>
      </w:r>
    </w:p>
    <w:p w14:paraId="5937AF07" w14:textId="77777777" w:rsidR="006B5C39" w:rsidRPr="002E16CB" w:rsidRDefault="006B5C39" w:rsidP="007C7317">
      <w:pPr>
        <w:ind w:left="709" w:hanging="425"/>
        <w:jc w:val="both"/>
        <w:rPr>
          <w:rFonts w:cs="Times New Roman"/>
        </w:rPr>
      </w:pPr>
      <w:r w:rsidRPr="002E16CB">
        <w:rPr>
          <w:rFonts w:cs="Times New Roman"/>
          <w:b/>
        </w:rPr>
        <w:t>f-bis)</w:t>
      </w:r>
      <w:r w:rsidRPr="002E16CB">
        <w:rPr>
          <w:rFonts w:cs="Times New Roman"/>
        </w:rPr>
        <w:t xml:space="preserve"> di non aver presentato nella procedura in corso e negli affidamenti di subappalti documentazione o dichiarazioni non veritiere;</w:t>
      </w:r>
    </w:p>
    <w:p w14:paraId="48429674" w14:textId="77777777" w:rsidR="006B5C39" w:rsidRPr="002E16CB" w:rsidRDefault="006B5C39" w:rsidP="007C7317">
      <w:pPr>
        <w:ind w:left="709" w:hanging="425"/>
        <w:jc w:val="both"/>
        <w:rPr>
          <w:rFonts w:cs="Times New Roman"/>
          <w:b/>
        </w:rPr>
      </w:pPr>
      <w:r w:rsidRPr="002E16CB">
        <w:rPr>
          <w:rFonts w:cs="Times New Roman"/>
          <w:b/>
        </w:rPr>
        <w:t>f-ter)</w:t>
      </w:r>
      <w:r w:rsidRPr="002E16CB">
        <w:rPr>
          <w:rFonts w:cs="Times New Roman"/>
        </w:rPr>
        <w:t xml:space="preserve"> di non essere iscritto nel casellario informatico tenuto dall’Osservatorio dell’ANAC per aver presentato false dichiarazioni o falsa documentazione nelle procedure di gara e negli affidamenti di subappalti;</w:t>
      </w:r>
    </w:p>
    <w:p w14:paraId="3D92C418" w14:textId="77777777" w:rsidR="006B5C39" w:rsidRPr="002E16CB" w:rsidRDefault="006B5C39" w:rsidP="006B5C39">
      <w:pPr>
        <w:numPr>
          <w:ilvl w:val="0"/>
          <w:numId w:val="9"/>
        </w:numPr>
        <w:jc w:val="both"/>
        <w:rPr>
          <w:rFonts w:cs="Times New Roman"/>
          <w:b/>
        </w:rPr>
      </w:pPr>
      <w:r w:rsidRPr="002E16CB">
        <w:rPr>
          <w:rFonts w:cs="Times New Roman"/>
        </w:rPr>
        <w:t>che nei propri confronti non risulta l’iscrizione al casellario informatico tenuto dall’Osservatorio istituito presso l’A.N.AC., per aver presentato false dichiarazioni o falsa documentazione ai fini del rilascio dell'attestazione di qualificazione;</w:t>
      </w:r>
    </w:p>
    <w:p w14:paraId="4279B266" w14:textId="0626F550" w:rsidR="006B5C39" w:rsidRPr="002E16CB" w:rsidRDefault="000B7420" w:rsidP="000B7420">
      <w:pPr>
        <w:numPr>
          <w:ilvl w:val="0"/>
          <w:numId w:val="9"/>
        </w:numPr>
        <w:tabs>
          <w:tab w:val="left" w:pos="709"/>
        </w:tabs>
        <w:ind w:left="993" w:hanging="633"/>
        <w:jc w:val="both"/>
        <w:rPr>
          <w:rFonts w:cs="Times New Roman"/>
          <w:b/>
        </w:rPr>
      </w:pPr>
      <w:r w:rsidRPr="000B7420">
        <w:rPr>
          <w:rFonts w:cs="Times New Roman"/>
          <w:b/>
        </w:rPr>
        <w:sym w:font="Wingdings 2" w:char="F030"/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="006B5C39" w:rsidRPr="002E16CB">
        <w:rPr>
          <w:rFonts w:cs="Times New Roman"/>
        </w:rPr>
        <w:t>di non aver violato il divieto di intestazione fiduciaria posto dall’art. 17 della l. n. 55 del 19 marzo 1990 e s.m. e i.,</w:t>
      </w:r>
    </w:p>
    <w:p w14:paraId="51BDB930" w14:textId="77777777" w:rsidR="006B5C39" w:rsidRPr="002E16CB" w:rsidRDefault="006B5C39" w:rsidP="007C7317">
      <w:pPr>
        <w:ind w:left="709"/>
        <w:jc w:val="both"/>
        <w:rPr>
          <w:rFonts w:cs="Times New Roman"/>
        </w:rPr>
      </w:pPr>
      <w:r w:rsidRPr="002E16CB">
        <w:rPr>
          <w:rFonts w:cs="Times New Roman"/>
          <w:i/>
        </w:rPr>
        <w:t>[oppure]</w:t>
      </w:r>
    </w:p>
    <w:p w14:paraId="767640DF" w14:textId="5B23C41A" w:rsidR="006B5C39" w:rsidRPr="002E16CB" w:rsidRDefault="000B7420" w:rsidP="000B7420">
      <w:pPr>
        <w:tabs>
          <w:tab w:val="left" w:pos="993"/>
        </w:tabs>
        <w:ind w:left="993" w:hanging="284"/>
        <w:jc w:val="both"/>
        <w:rPr>
          <w:rFonts w:cs="Times New Roman"/>
          <w:b/>
        </w:rPr>
      </w:pPr>
      <w:r w:rsidRPr="000B7420">
        <w:rPr>
          <w:rFonts w:cs="Times New Roman"/>
          <w:b/>
        </w:rPr>
        <w:sym w:font="Wingdings 2" w:char="F030"/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="006B5C39" w:rsidRPr="002E16CB">
        <w:rPr>
          <w:rFonts w:cs="Times New Roman"/>
        </w:rPr>
        <w:t xml:space="preserve">che è trascorso oltre un anno dall’accertamento definitivo della </w:t>
      </w:r>
      <w:proofErr w:type="gramStart"/>
      <w:r w:rsidR="006B5C39" w:rsidRPr="002E16CB">
        <w:rPr>
          <w:rFonts w:cs="Times New Roman"/>
        </w:rPr>
        <w:t>predetta</w:t>
      </w:r>
      <w:proofErr w:type="gramEnd"/>
      <w:r w:rsidR="006B5C39" w:rsidRPr="002E16CB">
        <w:rPr>
          <w:rFonts w:cs="Times New Roman"/>
        </w:rPr>
        <w:t xml:space="preserve"> violazione e che la stessa comunque è stata rimossa;</w:t>
      </w:r>
    </w:p>
    <w:p w14:paraId="31A3B46E" w14:textId="22FC6A28" w:rsidR="006B5C39" w:rsidRPr="002E16CB" w:rsidRDefault="000B7420" w:rsidP="000B7420">
      <w:pPr>
        <w:numPr>
          <w:ilvl w:val="0"/>
          <w:numId w:val="9"/>
        </w:numPr>
        <w:tabs>
          <w:tab w:val="left" w:pos="709"/>
        </w:tabs>
        <w:ind w:left="993" w:hanging="633"/>
        <w:jc w:val="both"/>
        <w:rPr>
          <w:rFonts w:cs="Times New Roman"/>
          <w:b/>
        </w:rPr>
      </w:pPr>
      <w:r w:rsidRPr="000B7420">
        <w:rPr>
          <w:rFonts w:cs="Times New Roman"/>
          <w:b/>
        </w:rPr>
        <w:sym w:font="Wingdings 2" w:char="F030"/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="006B5C39" w:rsidRPr="002E16CB">
        <w:rPr>
          <w:rFonts w:cs="Times New Roman"/>
        </w:rPr>
        <w:t>di non essere assoggettabile agli obblighi derivanti dalla l. n. 68 del 12 marzo 1999, disciplinante le norme che regolano il diritto al lavoro dei soggetti disabili;</w:t>
      </w:r>
    </w:p>
    <w:p w14:paraId="704DBEE4" w14:textId="77777777" w:rsidR="006B5C39" w:rsidRPr="007C7317" w:rsidRDefault="006B5C39" w:rsidP="007C7317">
      <w:pPr>
        <w:ind w:left="709"/>
        <w:jc w:val="both"/>
        <w:rPr>
          <w:rFonts w:cs="Times New Roman"/>
          <w:i/>
        </w:rPr>
      </w:pPr>
      <w:r w:rsidRPr="007C7317">
        <w:rPr>
          <w:rFonts w:cs="Times New Roman"/>
          <w:i/>
        </w:rPr>
        <w:t>[oppure]</w:t>
      </w:r>
    </w:p>
    <w:p w14:paraId="71A13659" w14:textId="788F0D41" w:rsidR="006B5C39" w:rsidRPr="002E16CB" w:rsidRDefault="000B7420" w:rsidP="000B7420">
      <w:pPr>
        <w:tabs>
          <w:tab w:val="left" w:pos="993"/>
        </w:tabs>
        <w:ind w:left="993" w:hanging="284"/>
        <w:jc w:val="both"/>
        <w:rPr>
          <w:rFonts w:cs="Times New Roman"/>
        </w:rPr>
      </w:pPr>
      <w:r w:rsidRPr="000B7420">
        <w:rPr>
          <w:rFonts w:cs="Times New Roman"/>
          <w:b/>
        </w:rPr>
        <w:sym w:font="Wingdings 2" w:char="F030"/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="006B5C39" w:rsidRPr="002E16CB">
        <w:rPr>
          <w:rFonts w:cs="Times New Roman"/>
        </w:rPr>
        <w:t>di essere in regola rispetto a quanto stabilito dalla l. n. 68 del 12 marzo 1999 in materia di assunzioni di soggetti disabili;</w:t>
      </w:r>
    </w:p>
    <w:p w14:paraId="50AEE88C" w14:textId="4549D95F" w:rsidR="006B5C39" w:rsidRPr="002E16CB" w:rsidRDefault="006B5C39" w:rsidP="000B7420">
      <w:pPr>
        <w:tabs>
          <w:tab w:val="left" w:pos="709"/>
        </w:tabs>
        <w:ind w:left="993" w:hanging="567"/>
        <w:jc w:val="both"/>
        <w:rPr>
          <w:rFonts w:cs="Times New Roman"/>
          <w:b/>
        </w:rPr>
      </w:pPr>
      <w:r w:rsidRPr="002E16CB">
        <w:rPr>
          <w:rFonts w:cs="Times New Roman"/>
          <w:b/>
        </w:rPr>
        <w:t xml:space="preserve">l) </w:t>
      </w:r>
      <w:r w:rsidRPr="002E16CB">
        <w:rPr>
          <w:rFonts w:cs="Times New Roman"/>
          <w:b/>
        </w:rPr>
        <w:tab/>
      </w:r>
      <w:r w:rsidR="000B7420" w:rsidRPr="000B7420">
        <w:rPr>
          <w:rFonts w:cs="Times New Roman"/>
          <w:b/>
        </w:rPr>
        <w:sym w:font="Wingdings 2" w:char="F030"/>
      </w:r>
      <w:r w:rsidR="000B7420">
        <w:rPr>
          <w:rFonts w:cs="Times New Roman"/>
          <w:b/>
        </w:rPr>
        <w:t xml:space="preserve"> </w:t>
      </w:r>
      <w:r w:rsidRPr="002E16CB">
        <w:rPr>
          <w:rFonts w:cs="Times New Roman"/>
        </w:rPr>
        <w:t xml:space="preserve">di non essere stato vittima dei reati previsti e puniti dagli articoli 317 e 629 del </w:t>
      </w:r>
      <w:proofErr w:type="gramStart"/>
      <w:r w:rsidRPr="002E16CB">
        <w:rPr>
          <w:rFonts w:cs="Times New Roman"/>
        </w:rPr>
        <w:t>codice penale</w:t>
      </w:r>
      <w:proofErr w:type="gramEnd"/>
      <w:r w:rsidRPr="002E16CB">
        <w:rPr>
          <w:rFonts w:cs="Times New Roman"/>
        </w:rPr>
        <w:t xml:space="preserve"> aggravati ai sensi dell’articolo 7 del decreto-legge 13 maggio 1991, n. 152, convertito, con modificazioni, dalla legge 12 luglio 1991, n. 203;</w:t>
      </w:r>
    </w:p>
    <w:p w14:paraId="611C1235" w14:textId="77777777" w:rsidR="006B5C39" w:rsidRPr="002E16CB" w:rsidRDefault="006B5C39" w:rsidP="007C7317">
      <w:pPr>
        <w:ind w:left="567" w:firstLine="142"/>
        <w:jc w:val="both"/>
        <w:rPr>
          <w:rFonts w:cs="Times New Roman"/>
          <w:i/>
        </w:rPr>
      </w:pPr>
      <w:r w:rsidRPr="002E16CB">
        <w:rPr>
          <w:rFonts w:cs="Times New Roman"/>
          <w:i/>
        </w:rPr>
        <w:t>[oppure]</w:t>
      </w:r>
    </w:p>
    <w:p w14:paraId="0CF362CF" w14:textId="0BD9B98B" w:rsidR="006B5C39" w:rsidRPr="002E16CB" w:rsidRDefault="000B7420" w:rsidP="000B7420">
      <w:pPr>
        <w:tabs>
          <w:tab w:val="left" w:pos="993"/>
        </w:tabs>
        <w:ind w:left="993" w:hanging="284"/>
        <w:jc w:val="both"/>
        <w:rPr>
          <w:rFonts w:cs="Times New Roman"/>
        </w:rPr>
      </w:pPr>
      <w:r w:rsidRPr="000B7420">
        <w:rPr>
          <w:rFonts w:cs="Times New Roman"/>
          <w:b/>
        </w:rPr>
        <w:lastRenderedPageBreak/>
        <w:sym w:font="Wingdings 2" w:char="F030"/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="006B5C39" w:rsidRPr="002E16CB">
        <w:rPr>
          <w:rFonts w:cs="Times New Roman"/>
        </w:rPr>
        <w:t xml:space="preserve">che pur essendo stato vittima dei reati previsti e puniti dagli articoli 317 e 629 del </w:t>
      </w:r>
      <w:proofErr w:type="gramStart"/>
      <w:r w:rsidR="006B5C39" w:rsidRPr="002E16CB">
        <w:rPr>
          <w:rFonts w:cs="Times New Roman"/>
        </w:rPr>
        <w:t>codice penale</w:t>
      </w:r>
      <w:proofErr w:type="gramEnd"/>
      <w:r w:rsidR="006B5C39" w:rsidRPr="002E16CB">
        <w:rPr>
          <w:rFonts w:cs="Times New Roman"/>
        </w:rPr>
        <w:t xml:space="preserve"> aggravati ai sensi dell’articolo 7 del decreto-legge 13 maggio 1991, n. 152, convertito, con modificazioni, dalla legge 12 luglio 1991, n. 203, risulta aver denunciato i fatti all’autorità giudiziaria, salvo il ricorso dei casi previsti dall’articolo 4, primo comma, della legge 24 novembre 1981, n. 689, </w:t>
      </w:r>
    </w:p>
    <w:p w14:paraId="702253B9" w14:textId="380089FC" w:rsidR="006B5C39" w:rsidRPr="002E16CB" w:rsidRDefault="006B5C39" w:rsidP="000B7420">
      <w:pPr>
        <w:tabs>
          <w:tab w:val="left" w:pos="709"/>
          <w:tab w:val="left" w:pos="993"/>
        </w:tabs>
        <w:ind w:left="993" w:hanging="709"/>
        <w:jc w:val="both"/>
        <w:rPr>
          <w:rFonts w:cs="Times New Roman"/>
        </w:rPr>
      </w:pPr>
      <w:r w:rsidRPr="002E16CB">
        <w:rPr>
          <w:rFonts w:cs="Times New Roman"/>
          <w:b/>
        </w:rPr>
        <w:t>m)</w:t>
      </w:r>
      <w:r w:rsidRPr="002E16CB">
        <w:rPr>
          <w:rFonts w:cs="Times New Roman"/>
        </w:rPr>
        <w:t xml:space="preserve"> </w:t>
      </w:r>
      <w:r w:rsidR="007C7317">
        <w:rPr>
          <w:rFonts w:cs="Times New Roman"/>
        </w:rPr>
        <w:tab/>
      </w:r>
      <w:r w:rsidR="000B7420" w:rsidRPr="000B7420">
        <w:rPr>
          <w:rFonts w:cs="Times New Roman"/>
          <w:b/>
        </w:rPr>
        <w:sym w:font="Wingdings 2" w:char="F030"/>
      </w:r>
      <w:r w:rsidR="000B7420">
        <w:rPr>
          <w:rFonts w:cs="Times New Roman"/>
          <w:b/>
        </w:rPr>
        <w:t xml:space="preserve"> </w:t>
      </w:r>
      <w:r w:rsidR="000B7420">
        <w:rPr>
          <w:rFonts w:cs="Times New Roman"/>
          <w:b/>
        </w:rPr>
        <w:tab/>
      </w:r>
      <w:r w:rsidRPr="002E16CB">
        <w:rPr>
          <w:rFonts w:cs="Times New Roman"/>
        </w:rPr>
        <w:t xml:space="preserve">di non trovarsi, rispetto ad un altro partecipante alla presente procedura di affidamento, in una situazione di controllo di cui all’art. 2359 del </w:t>
      </w:r>
      <w:proofErr w:type="gramStart"/>
      <w:r w:rsidRPr="002E16CB">
        <w:rPr>
          <w:rFonts w:cs="Times New Roman"/>
        </w:rPr>
        <w:t>codice civile</w:t>
      </w:r>
      <w:proofErr w:type="gramEnd"/>
      <w:r w:rsidRPr="002E16CB">
        <w:rPr>
          <w:rFonts w:cs="Times New Roman"/>
        </w:rPr>
        <w:t xml:space="preserve"> con alcun soggetto e di aver formulato l’offerta autonomamente;</w:t>
      </w:r>
    </w:p>
    <w:p w14:paraId="4FBDFA2D" w14:textId="77777777" w:rsidR="006B5C39" w:rsidRPr="002E16CB" w:rsidRDefault="006B5C39" w:rsidP="007C7317">
      <w:pPr>
        <w:ind w:firstLine="709"/>
        <w:jc w:val="both"/>
        <w:rPr>
          <w:rFonts w:cs="Times New Roman"/>
          <w:i/>
        </w:rPr>
      </w:pPr>
      <w:r w:rsidRPr="002E16CB">
        <w:rPr>
          <w:rFonts w:cs="Times New Roman"/>
          <w:i/>
        </w:rPr>
        <w:t>[oppure]</w:t>
      </w:r>
    </w:p>
    <w:p w14:paraId="463363E5" w14:textId="6DC2019A" w:rsidR="006B5C39" w:rsidRPr="000B7420" w:rsidRDefault="006B5C39" w:rsidP="000B7420">
      <w:pPr>
        <w:pStyle w:val="Paragrafoelenco"/>
        <w:numPr>
          <w:ilvl w:val="0"/>
          <w:numId w:val="13"/>
        </w:numPr>
        <w:tabs>
          <w:tab w:val="left" w:pos="993"/>
        </w:tabs>
        <w:ind w:left="993" w:hanging="284"/>
        <w:jc w:val="both"/>
        <w:rPr>
          <w:rFonts w:cs="Times New Roman"/>
        </w:rPr>
      </w:pPr>
      <w:r w:rsidRPr="000B7420">
        <w:rPr>
          <w:rFonts w:cs="Times New Roman"/>
        </w:rPr>
        <w:t xml:space="preserve">di non essere a conoscenza della partecipazione alla procedura di soggetti che si trovano, rispetto al medesimo concorrente, in una delle situazioni di controllo di cui all’art. 2359 del </w:t>
      </w:r>
      <w:proofErr w:type="gramStart"/>
      <w:r w:rsidRPr="000B7420">
        <w:rPr>
          <w:rFonts w:cs="Times New Roman"/>
        </w:rPr>
        <w:t>codice civile</w:t>
      </w:r>
      <w:proofErr w:type="gramEnd"/>
      <w:r w:rsidRPr="000B7420">
        <w:rPr>
          <w:rFonts w:cs="Times New Roman"/>
        </w:rPr>
        <w:t xml:space="preserve"> e di aver formulato l’offerta autonomamente</w:t>
      </w:r>
    </w:p>
    <w:p w14:paraId="3C8C0FF9" w14:textId="77777777" w:rsidR="006B5C39" w:rsidRPr="002E16CB" w:rsidRDefault="006B5C39" w:rsidP="007C7317">
      <w:pPr>
        <w:ind w:left="709"/>
        <w:jc w:val="both"/>
        <w:rPr>
          <w:rFonts w:cs="Times New Roman"/>
          <w:i/>
        </w:rPr>
      </w:pPr>
      <w:r w:rsidRPr="002E16CB">
        <w:rPr>
          <w:rFonts w:cs="Times New Roman"/>
          <w:i/>
        </w:rPr>
        <w:t>[oppure]</w:t>
      </w:r>
    </w:p>
    <w:p w14:paraId="644D9DBE" w14:textId="755D0190" w:rsidR="006B5C39" w:rsidRPr="002E16CB" w:rsidRDefault="000B7420" w:rsidP="000B7420">
      <w:pPr>
        <w:tabs>
          <w:tab w:val="left" w:pos="1560"/>
        </w:tabs>
        <w:ind w:left="993" w:hanging="284"/>
        <w:jc w:val="both"/>
        <w:rPr>
          <w:rFonts w:cs="Times New Roman"/>
        </w:rPr>
      </w:pPr>
      <w:r w:rsidRPr="000B7420">
        <w:rPr>
          <w:rFonts w:cs="Times New Roman"/>
          <w:b/>
        </w:rPr>
        <w:sym w:font="Wingdings 2" w:char="F030"/>
      </w:r>
      <w:r>
        <w:rPr>
          <w:rFonts w:cs="Times New Roman"/>
          <w:b/>
        </w:rPr>
        <w:t xml:space="preserve"> </w:t>
      </w:r>
      <w:r w:rsidR="006B5C39" w:rsidRPr="002E16CB">
        <w:rPr>
          <w:rFonts w:cs="Times New Roman"/>
        </w:rPr>
        <w:t xml:space="preserve">di essere a conoscenza della partecipazione alla procedura di soggetti che si trovano, rispetto al medesimo concorrente, in una situazione di controllo di cui all’art. 2359 del </w:t>
      </w:r>
      <w:proofErr w:type="gramStart"/>
      <w:r w:rsidR="006B5C39" w:rsidRPr="002E16CB">
        <w:rPr>
          <w:rFonts w:cs="Times New Roman"/>
        </w:rPr>
        <w:t>codice civile</w:t>
      </w:r>
      <w:proofErr w:type="gramEnd"/>
      <w:r w:rsidR="006B5C39" w:rsidRPr="002E16CB">
        <w:rPr>
          <w:rFonts w:cs="Times New Roman"/>
        </w:rPr>
        <w:t xml:space="preserve"> ma di aver formulato l’offerta autonomamente. In questo ultimo caso indica denominazione, ragione sociale e sede di tutte le imprese controllate e/o collegate:</w:t>
      </w:r>
    </w:p>
    <w:p w14:paraId="10A97D82" w14:textId="7F34AF69" w:rsidR="006B5C39" w:rsidRPr="002E16CB" w:rsidRDefault="006B5C39" w:rsidP="000B7420">
      <w:pPr>
        <w:ind w:left="709" w:firstLine="284"/>
        <w:jc w:val="both"/>
        <w:rPr>
          <w:rFonts w:cs="Times New Roman"/>
          <w:b/>
        </w:rPr>
      </w:pPr>
      <w:r w:rsidRPr="002E16CB">
        <w:rPr>
          <w:rFonts w:cs="Times New Roman"/>
          <w:b/>
        </w:rPr>
        <w:t>________________________________________________________</w:t>
      </w:r>
      <w:r w:rsidR="007C7317">
        <w:rPr>
          <w:rFonts w:cs="Times New Roman"/>
          <w:b/>
        </w:rPr>
        <w:t>______________</w:t>
      </w:r>
      <w:r w:rsidRPr="002E16CB">
        <w:rPr>
          <w:rFonts w:cs="Times New Roman"/>
          <w:b/>
        </w:rPr>
        <w:t>__</w:t>
      </w:r>
    </w:p>
    <w:p w14:paraId="5140A4E4" w14:textId="0D8D2BE5" w:rsidR="006B5C39" w:rsidRPr="002E16CB" w:rsidRDefault="006B5C39" w:rsidP="000B7420">
      <w:pPr>
        <w:ind w:left="709" w:firstLine="284"/>
        <w:jc w:val="both"/>
        <w:rPr>
          <w:rFonts w:cs="Times New Roman"/>
          <w:b/>
        </w:rPr>
      </w:pPr>
      <w:r w:rsidRPr="002E16CB">
        <w:rPr>
          <w:rFonts w:cs="Times New Roman"/>
          <w:b/>
        </w:rPr>
        <w:t>___________________________________________________________</w:t>
      </w:r>
      <w:r w:rsidR="007C7317">
        <w:rPr>
          <w:rFonts w:cs="Times New Roman"/>
          <w:b/>
        </w:rPr>
        <w:t>_____________</w:t>
      </w:r>
    </w:p>
    <w:p w14:paraId="38028F4D" w14:textId="77777777" w:rsidR="006B5C39" w:rsidRPr="007C7317" w:rsidRDefault="006B5C39" w:rsidP="006B5C39">
      <w:pPr>
        <w:jc w:val="both"/>
        <w:rPr>
          <w:rFonts w:cs="Times New Roman"/>
          <w:b/>
          <w:i/>
          <w:iCs/>
          <w:sz w:val="10"/>
          <w:szCs w:val="10"/>
        </w:rPr>
      </w:pPr>
    </w:p>
    <w:p w14:paraId="554059F5" w14:textId="77777777" w:rsidR="006B5C39" w:rsidRPr="002E16CB" w:rsidRDefault="006B5C39" w:rsidP="004D654D">
      <w:pPr>
        <w:ind w:left="993"/>
        <w:jc w:val="both"/>
        <w:rPr>
          <w:rFonts w:cs="Times New Roman"/>
          <w:b/>
          <w:i/>
          <w:iCs/>
        </w:rPr>
      </w:pPr>
      <w:r w:rsidRPr="002E16CB">
        <w:rPr>
          <w:rFonts w:cs="Times New Roman"/>
          <w:b/>
          <w:i/>
          <w:iCs/>
        </w:rPr>
        <w:t>N.B. la Stazione appaltante esclude i Concorrenti per i quali accerta che le relative offerte sono imputabili ad un unico centro decisionale, sulla base di univoci elementi.</w:t>
      </w:r>
    </w:p>
    <w:p w14:paraId="20C7F5CE" w14:textId="77777777" w:rsidR="006B5C39" w:rsidRPr="007C7317" w:rsidRDefault="006B5C39" w:rsidP="006B5C39">
      <w:pPr>
        <w:jc w:val="both"/>
        <w:rPr>
          <w:rFonts w:cs="Times New Roman"/>
          <w:b/>
          <w:sz w:val="10"/>
          <w:szCs w:val="10"/>
        </w:rPr>
      </w:pPr>
    </w:p>
    <w:p w14:paraId="72782C70" w14:textId="77777777" w:rsidR="000B7420" w:rsidRDefault="006B5C39" w:rsidP="004D654D">
      <w:pPr>
        <w:tabs>
          <w:tab w:val="left" w:pos="993"/>
        </w:tabs>
        <w:ind w:left="993"/>
        <w:jc w:val="both"/>
        <w:rPr>
          <w:rFonts w:cs="Times New Roman"/>
          <w:i/>
        </w:rPr>
      </w:pPr>
      <w:r w:rsidRPr="002E16CB">
        <w:rPr>
          <w:rFonts w:cs="Times New Roman"/>
          <w:i/>
        </w:rPr>
        <w:t>[oppure, laddove il concorrente si trovi in uno dei motivi di esclusione di cui all’art. 80, comma 5 del D.Lgs. 50/2016]</w:t>
      </w:r>
    </w:p>
    <w:p w14:paraId="322DA598" w14:textId="1B67A291" w:rsidR="006B5C39" w:rsidRPr="002E16CB" w:rsidRDefault="000B7420" w:rsidP="009B1A21">
      <w:pPr>
        <w:tabs>
          <w:tab w:val="left" w:pos="1134"/>
        </w:tabs>
        <w:ind w:left="993" w:hanging="284"/>
        <w:jc w:val="both"/>
        <w:rPr>
          <w:rFonts w:cs="Times New Roman"/>
          <w:i/>
        </w:rPr>
      </w:pPr>
      <w:r w:rsidRPr="000B7420">
        <w:rPr>
          <w:rFonts w:cs="Times New Roman"/>
          <w:b/>
        </w:rPr>
        <w:sym w:font="Wingdings 2" w:char="F030"/>
      </w:r>
      <w:r w:rsidR="006B5C39" w:rsidRPr="002E16CB">
        <w:rPr>
          <w:rFonts w:cs="Times New Roman"/>
          <w:i/>
        </w:rPr>
        <w:t xml:space="preserve"> </w:t>
      </w:r>
      <w:r w:rsidR="009B1A21">
        <w:rPr>
          <w:rFonts w:cs="Times New Roman"/>
          <w:i/>
        </w:rPr>
        <w:tab/>
      </w:r>
      <w:r w:rsidR="006B5C39" w:rsidRPr="002E16CB">
        <w:rPr>
          <w:rFonts w:cs="Times New Roman"/>
          <w:b/>
        </w:rPr>
        <w:t>che, pur ricorrendo il/i motivo/i di esclusione di cui all’art. 80, comma 5, lett.______, del D. Lgs. 50/2016</w:t>
      </w:r>
      <w:r w:rsidR="006B5C39" w:rsidRPr="002E16CB">
        <w:rPr>
          <w:rFonts w:cs="Times New Roman"/>
        </w:rPr>
        <w:t>, ha risarcito o si è impegnato a risarcire qualunque danno causato dal reato o dall’illecito e ha adottato provvedimenti concreti di carattere tecnico, organizzativo e relativi al personale, idonei a prevenire ulteriori reati o illeciti, come di seguito meglio specificato:</w:t>
      </w:r>
    </w:p>
    <w:p w14:paraId="1C36962E" w14:textId="47A845D6" w:rsidR="006B5C39" w:rsidRPr="002E16CB" w:rsidRDefault="006B5C39" w:rsidP="009B1A21">
      <w:pPr>
        <w:ind w:left="709" w:firstLine="284"/>
        <w:jc w:val="both"/>
        <w:rPr>
          <w:rFonts w:cs="Times New Roman"/>
        </w:rPr>
      </w:pPr>
      <w:r w:rsidRPr="002E16CB">
        <w:rPr>
          <w:rFonts w:cs="Times New Roman"/>
        </w:rPr>
        <w:t>__________________________________________________________________</w:t>
      </w:r>
      <w:r w:rsidR="000B7420">
        <w:rPr>
          <w:rFonts w:cs="Times New Roman"/>
        </w:rPr>
        <w:t>______</w:t>
      </w:r>
    </w:p>
    <w:p w14:paraId="752C3401" w14:textId="5A3A7AD3" w:rsidR="006B5C39" w:rsidRPr="002E16CB" w:rsidRDefault="006B5C39" w:rsidP="009B1A21">
      <w:pPr>
        <w:ind w:left="709" w:firstLine="284"/>
        <w:jc w:val="both"/>
        <w:rPr>
          <w:rFonts w:cs="Times New Roman"/>
        </w:rPr>
      </w:pPr>
      <w:r w:rsidRPr="002E16CB">
        <w:rPr>
          <w:rFonts w:cs="Times New Roman"/>
        </w:rPr>
        <w:t>___________________________________________________________________</w:t>
      </w:r>
      <w:r w:rsidR="000B7420">
        <w:rPr>
          <w:rFonts w:cs="Times New Roman"/>
        </w:rPr>
        <w:t>_____</w:t>
      </w:r>
    </w:p>
    <w:p w14:paraId="3BD40DA3" w14:textId="77777777" w:rsidR="006B5C39" w:rsidRPr="002E16CB" w:rsidRDefault="006B5C39" w:rsidP="009B1A21">
      <w:pPr>
        <w:ind w:left="709" w:firstLine="284"/>
        <w:jc w:val="both"/>
        <w:rPr>
          <w:rFonts w:cs="Times New Roman"/>
        </w:rPr>
      </w:pPr>
      <w:r w:rsidRPr="002E16CB">
        <w:rPr>
          <w:rFonts w:cs="Times New Roman"/>
        </w:rPr>
        <w:t>e non è escluso con sentenza definitiva dalla partecipazione alle procedure di appalto.</w:t>
      </w:r>
    </w:p>
    <w:p w14:paraId="511C090B" w14:textId="77777777" w:rsidR="006B5C39" w:rsidRPr="002E16CB" w:rsidRDefault="006B5C39" w:rsidP="006B5C39">
      <w:pPr>
        <w:jc w:val="both"/>
        <w:rPr>
          <w:rFonts w:cs="Times New Roman"/>
        </w:rPr>
      </w:pPr>
    </w:p>
    <w:p w14:paraId="3B93DB3D" w14:textId="3CE3CCB8" w:rsidR="006B5C39" w:rsidRPr="002E16CB" w:rsidRDefault="009B1A21" w:rsidP="009B1A21">
      <w:pPr>
        <w:numPr>
          <w:ilvl w:val="0"/>
          <w:numId w:val="7"/>
        </w:numPr>
        <w:tabs>
          <w:tab w:val="left" w:pos="284"/>
        </w:tabs>
        <w:ind w:left="567" w:hanging="567"/>
        <w:jc w:val="both"/>
        <w:rPr>
          <w:rFonts w:cs="Times New Roman"/>
        </w:rPr>
      </w:pPr>
      <w:r w:rsidRPr="000B7420">
        <w:rPr>
          <w:rFonts w:cs="Times New Roman"/>
          <w:b/>
        </w:rPr>
        <w:sym w:font="Wingdings 2" w:char="F030"/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="006B5C39" w:rsidRPr="002E16CB">
        <w:rPr>
          <w:rFonts w:cs="Times New Roman"/>
          <w:b/>
        </w:rPr>
        <w:t>di non essere azienda o società sottoposta a sequestro o confisca</w:t>
      </w:r>
      <w:r w:rsidR="006B5C39" w:rsidRPr="002E16CB">
        <w:rPr>
          <w:rFonts w:cs="Times New Roman"/>
        </w:rPr>
        <w:t xml:space="preserve"> ai sensi dell’articolo 12-</w:t>
      </w:r>
      <w:r w:rsidR="006B5C39" w:rsidRPr="002E16CB">
        <w:rPr>
          <w:rFonts w:cs="Times New Roman"/>
          <w:i/>
        </w:rPr>
        <w:t>sexies</w:t>
      </w:r>
      <w:r w:rsidR="006B5C39" w:rsidRPr="002E16CB">
        <w:rPr>
          <w:rFonts w:cs="Times New Roman"/>
        </w:rPr>
        <w:t xml:space="preserve"> del decreto-legge 8 giugno 1992, n. 306, convertito, con modificazioni, dalla legge 7 agosto 1992, n. 356, o degli articoli 20 e 24 del decreto legislativo 6 settembre 2011, n. 159 affidata ad un custode o amministratore giudiziario o finanziario;</w:t>
      </w:r>
    </w:p>
    <w:p w14:paraId="324E90BF" w14:textId="77777777" w:rsidR="006B5C39" w:rsidRPr="002E16CB" w:rsidRDefault="006B5C39" w:rsidP="009B1A21">
      <w:pPr>
        <w:ind w:firstLine="284"/>
        <w:jc w:val="both"/>
        <w:rPr>
          <w:rFonts w:cs="Times New Roman"/>
          <w:i/>
        </w:rPr>
      </w:pPr>
      <w:r w:rsidRPr="002E16CB">
        <w:rPr>
          <w:rFonts w:cs="Times New Roman"/>
          <w:i/>
        </w:rPr>
        <w:t>[oppure]</w:t>
      </w:r>
    </w:p>
    <w:p w14:paraId="0B13C436" w14:textId="73564B49" w:rsidR="006B5C39" w:rsidRPr="002E16CB" w:rsidRDefault="009B1A21" w:rsidP="009B1A21">
      <w:pPr>
        <w:ind w:left="567" w:hanging="283"/>
        <w:jc w:val="both"/>
        <w:rPr>
          <w:rFonts w:cs="Times New Roman"/>
        </w:rPr>
      </w:pPr>
      <w:r w:rsidRPr="000B7420">
        <w:rPr>
          <w:rFonts w:cs="Times New Roman"/>
          <w:b/>
        </w:rPr>
        <w:sym w:font="Wingdings 2" w:char="F030"/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="006B5C39" w:rsidRPr="002E16CB">
        <w:rPr>
          <w:rFonts w:cs="Times New Roman"/>
          <w:b/>
        </w:rPr>
        <w:t>di essere azienda o società sottoposta a sequestro o confisca</w:t>
      </w:r>
      <w:r w:rsidR="006B5C39" w:rsidRPr="002E16CB">
        <w:rPr>
          <w:rFonts w:cs="Times New Roman"/>
        </w:rPr>
        <w:t xml:space="preserve"> ai sensi dell’articolo 12-</w:t>
      </w:r>
      <w:r w:rsidR="006B5C39" w:rsidRPr="002E16CB">
        <w:rPr>
          <w:rFonts w:cs="Times New Roman"/>
          <w:i/>
        </w:rPr>
        <w:t>sexies</w:t>
      </w:r>
      <w:r w:rsidR="006B5C39" w:rsidRPr="002E16CB">
        <w:rPr>
          <w:rFonts w:cs="Times New Roman"/>
        </w:rPr>
        <w:t xml:space="preserve"> del decreto-legge 8 giugno 1992, n. 306, convertito, con modificazioni, dalla legge 7 agosto 1992, n. 356, o degli articoli 20 e 24 del decreto legislativo 6 settembre 2011, n. 159 ed affidata ad un custode o amministratore giudiziario o finanziario, in base al seguente provvedimento:</w:t>
      </w:r>
    </w:p>
    <w:p w14:paraId="105AF069" w14:textId="06BBA535" w:rsidR="006B5C39" w:rsidRPr="002E16CB" w:rsidRDefault="006B5C39" w:rsidP="009B1A21">
      <w:pPr>
        <w:ind w:left="567"/>
        <w:jc w:val="both"/>
        <w:rPr>
          <w:rFonts w:cs="Times New Roman"/>
        </w:rPr>
      </w:pPr>
      <w:r w:rsidRPr="002E16CB">
        <w:rPr>
          <w:rFonts w:cs="Times New Roman"/>
        </w:rPr>
        <w:t>Provvedimento n. _</w:t>
      </w:r>
      <w:r w:rsidR="009B1A21">
        <w:rPr>
          <w:rFonts w:cs="Times New Roman"/>
        </w:rPr>
        <w:t>____</w:t>
      </w:r>
      <w:r w:rsidRPr="002E16CB">
        <w:rPr>
          <w:rFonts w:cs="Times New Roman"/>
        </w:rPr>
        <w:t>____ anno _</w:t>
      </w:r>
      <w:r w:rsidR="009B1A21">
        <w:rPr>
          <w:rFonts w:cs="Times New Roman"/>
        </w:rPr>
        <w:t>___</w:t>
      </w:r>
      <w:r w:rsidRPr="002E16CB">
        <w:rPr>
          <w:rFonts w:cs="Times New Roman"/>
        </w:rPr>
        <w:t>___, Giudice __</w:t>
      </w:r>
      <w:r w:rsidR="009B1A21">
        <w:rPr>
          <w:rFonts w:cs="Times New Roman"/>
        </w:rPr>
        <w:t>_________________</w:t>
      </w:r>
      <w:r w:rsidRPr="002E16CB">
        <w:rPr>
          <w:rFonts w:cs="Times New Roman"/>
        </w:rPr>
        <w:t>___, nominativo del custode o dell’amministratore giudiziario _______</w:t>
      </w:r>
      <w:r w:rsidR="009B1A21">
        <w:rPr>
          <w:rFonts w:cs="Times New Roman"/>
        </w:rPr>
        <w:t>____________________________</w:t>
      </w:r>
      <w:r w:rsidRPr="002E16CB">
        <w:rPr>
          <w:rFonts w:cs="Times New Roman"/>
        </w:rPr>
        <w:t>___</w:t>
      </w:r>
    </w:p>
    <w:p w14:paraId="0BC5A6BE" w14:textId="77777777" w:rsidR="006B5C39" w:rsidRPr="002E16CB" w:rsidRDefault="006B5C39" w:rsidP="006B5C39">
      <w:pPr>
        <w:jc w:val="both"/>
        <w:rPr>
          <w:rFonts w:cs="Times New Roman"/>
          <w:iCs/>
        </w:rPr>
      </w:pPr>
    </w:p>
    <w:p w14:paraId="0C25C93D" w14:textId="77777777" w:rsidR="00031741" w:rsidRDefault="00031741" w:rsidP="006B5C39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i/>
        </w:rPr>
      </w:pPr>
    </w:p>
    <w:p w14:paraId="6ED7D137" w14:textId="07ACD2F6" w:rsidR="009D5260" w:rsidRDefault="009D5260" w:rsidP="006B5C39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i/>
        </w:rPr>
      </w:pPr>
      <w:r w:rsidRPr="009D5260">
        <w:rPr>
          <w:i/>
        </w:rPr>
        <w:t>_____________ lì ___________________</w:t>
      </w:r>
    </w:p>
    <w:p w14:paraId="6FD1F19E" w14:textId="642F1E0D" w:rsidR="009D5260" w:rsidRDefault="009D5260" w:rsidP="006B5C39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i/>
        </w:rPr>
      </w:pPr>
    </w:p>
    <w:p w14:paraId="228AEFE5" w14:textId="20A5E089" w:rsidR="009D5260" w:rsidRPr="009D5260" w:rsidRDefault="009D5260" w:rsidP="006B5C39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i/>
        </w:rPr>
      </w:pPr>
      <w:r>
        <w:rPr>
          <w:i/>
        </w:rPr>
        <w:tab/>
        <w:t xml:space="preserve">                            FIRMA</w:t>
      </w:r>
    </w:p>
    <w:sectPr w:rsidR="009D5260" w:rsidRPr="009D5260" w:rsidSect="00357DCE">
      <w:headerReference w:type="default" r:id="rId7"/>
      <w:headerReference w:type="first" r:id="rId8"/>
      <w:pgSz w:w="11900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872B" w14:textId="77777777" w:rsidR="00E5302B" w:rsidRDefault="00E5302B" w:rsidP="006B5C39">
      <w:r>
        <w:separator/>
      </w:r>
    </w:p>
  </w:endnote>
  <w:endnote w:type="continuationSeparator" w:id="0">
    <w:p w14:paraId="0E5019B3" w14:textId="77777777" w:rsidR="00E5302B" w:rsidRDefault="00E5302B" w:rsidP="006B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900B" w14:textId="77777777" w:rsidR="00E5302B" w:rsidRDefault="00E5302B" w:rsidP="006B5C39">
      <w:r>
        <w:separator/>
      </w:r>
    </w:p>
  </w:footnote>
  <w:footnote w:type="continuationSeparator" w:id="0">
    <w:p w14:paraId="2DD50D0C" w14:textId="77777777" w:rsidR="00E5302B" w:rsidRDefault="00E5302B" w:rsidP="006B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0E6B" w14:textId="64BAC2C3" w:rsidR="00964E8F" w:rsidRDefault="00E8750A">
    <w:pPr>
      <w:pStyle w:val="Intestazione"/>
    </w:pPr>
    <w:r>
      <w:ptab w:relativeTo="margin" w:alignment="right" w:leader="none"/>
    </w:r>
    <w:r w:rsidR="00D42E2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2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7938"/>
    </w:tblGrid>
    <w:tr w:rsidR="00357DCE" w:rsidRPr="000E3A50" w14:paraId="43E34ACA" w14:textId="77777777" w:rsidTr="000854A4">
      <w:trPr>
        <w:cantSplit/>
        <w:trHeight w:val="1011"/>
      </w:trPr>
      <w:tc>
        <w:tcPr>
          <w:tcW w:w="1843" w:type="dxa"/>
          <w:vMerge w:val="restart"/>
          <w:tcBorders>
            <w:right w:val="single" w:sz="4" w:space="0" w:color="auto"/>
          </w:tcBorders>
          <w:vAlign w:val="center"/>
        </w:tcPr>
        <w:p w14:paraId="5E5268AD" w14:textId="77777777" w:rsidR="00357DCE" w:rsidRPr="000E3A50" w:rsidRDefault="00357DCE" w:rsidP="00357DCE">
          <w:pPr>
            <w:widowControl w:val="0"/>
            <w:jc w:val="center"/>
            <w:rPr>
              <w:rFonts w:ascii="Calibri" w:eastAsia="MS Mincho" w:hAnsi="Calibri" w:cs="Calibri"/>
              <w:sz w:val="28"/>
              <w:szCs w:val="22"/>
              <w:lang w:eastAsia="it-IT" w:bidi="it-IT"/>
            </w:rPr>
          </w:pPr>
          <w:r w:rsidRPr="000E3A50">
            <w:rPr>
              <w:rFonts w:ascii="Times New Roman" w:eastAsia="MS Mincho" w:hAnsi="Times New Roman" w:cs="Arial"/>
              <w:noProof/>
              <w:sz w:val="20"/>
              <w:szCs w:val="22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9E640BD" wp14:editId="214E6921">
                    <wp:simplePos x="0" y="0"/>
                    <wp:positionH relativeFrom="column">
                      <wp:posOffset>-123825</wp:posOffset>
                    </wp:positionH>
                    <wp:positionV relativeFrom="paragraph">
                      <wp:posOffset>-645160</wp:posOffset>
                    </wp:positionV>
                    <wp:extent cx="6456045" cy="342900"/>
                    <wp:effectExtent l="0" t="0" r="0" b="0"/>
                    <wp:wrapNone/>
                    <wp:docPr id="4" name="Rettango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56045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FC9D5D" w14:textId="77777777" w:rsidR="00357DCE" w:rsidRDefault="00357DCE" w:rsidP="00357DC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9E640BD" id="Rettangolo 4" o:spid="_x0000_s1026" style="position:absolute;left:0;text-align:left;margin-left:-9.75pt;margin-top:-50.8pt;width:508.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" stroked="f">
                    <v:textbox>
                      <w:txbxContent>
                        <w:p w14:paraId="41FC9D5D" w14:textId="77777777" w:rsidR="00357DCE" w:rsidRDefault="00357DCE" w:rsidP="00357DCE"/>
                      </w:txbxContent>
                    </v:textbox>
                  </v:rect>
                </w:pict>
              </mc:Fallback>
            </mc:AlternateContent>
          </w:r>
          <w:r w:rsidRPr="000E3A50">
            <w:rPr>
              <w:rFonts w:ascii="Times New Roman" w:eastAsia="MS Mincho" w:hAnsi="Times New Roman" w:cs="Arial"/>
              <w:noProof/>
              <w:sz w:val="20"/>
              <w:szCs w:val="22"/>
              <w:lang w:eastAsia="it-IT"/>
            </w:rPr>
            <w:drawing>
              <wp:inline distT="0" distB="0" distL="0" distR="0" wp14:anchorId="5823E1FE" wp14:editId="73A1A04B">
                <wp:extent cx="900430" cy="1266825"/>
                <wp:effectExtent l="0" t="0" r="0" b="952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3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left w:val="single" w:sz="4" w:space="0" w:color="auto"/>
          </w:tcBorders>
        </w:tcPr>
        <w:p w14:paraId="1A86A877" w14:textId="77777777" w:rsidR="00357DCE" w:rsidRPr="000E3A50" w:rsidRDefault="00357DCE" w:rsidP="00357DCE">
          <w:pPr>
            <w:widowControl w:val="0"/>
            <w:jc w:val="center"/>
            <w:rPr>
              <w:rFonts w:ascii="Calibri" w:eastAsia="MS Mincho" w:hAnsi="Calibri" w:cs="Calibri"/>
              <w:sz w:val="8"/>
              <w:szCs w:val="8"/>
              <w:lang w:eastAsia="it-IT" w:bidi="it-IT"/>
            </w:rPr>
          </w:pPr>
        </w:p>
        <w:p w14:paraId="3AF99B1F" w14:textId="77777777" w:rsidR="00357DCE" w:rsidRPr="000E3A50" w:rsidRDefault="00357DCE" w:rsidP="00357DCE">
          <w:pPr>
            <w:widowControl w:val="0"/>
            <w:jc w:val="center"/>
            <w:rPr>
              <w:rFonts w:ascii="Calibri" w:eastAsia="MS Mincho" w:hAnsi="Calibri" w:cs="Calibri"/>
              <w:b/>
              <w:spacing w:val="12"/>
              <w:sz w:val="48"/>
              <w:szCs w:val="48"/>
              <w:lang w:eastAsia="it-IT" w:bidi="it-IT"/>
            </w:rPr>
          </w:pPr>
          <w:r w:rsidRPr="000E3A50">
            <w:rPr>
              <w:rFonts w:ascii="Calibri" w:eastAsia="MS Mincho" w:hAnsi="Calibri" w:cs="Calibri"/>
              <w:b/>
              <w:spacing w:val="12"/>
              <w:sz w:val="52"/>
              <w:szCs w:val="52"/>
              <w:lang w:eastAsia="it-IT" w:bidi="it-IT"/>
            </w:rPr>
            <w:t>C</w:t>
          </w:r>
          <w:r w:rsidRPr="000E3A50">
            <w:rPr>
              <w:rFonts w:ascii="Calibri" w:eastAsia="MS Mincho" w:hAnsi="Calibri" w:cs="Calibri"/>
              <w:b/>
              <w:spacing w:val="12"/>
              <w:sz w:val="44"/>
              <w:szCs w:val="44"/>
              <w:lang w:eastAsia="it-IT" w:bidi="it-IT"/>
            </w:rPr>
            <w:t>ITTA’</w:t>
          </w:r>
          <w:r w:rsidRPr="000E3A50">
            <w:rPr>
              <w:rFonts w:ascii="Calibri" w:eastAsia="MS Mincho" w:hAnsi="Calibri" w:cs="Calibri"/>
              <w:b/>
              <w:spacing w:val="12"/>
              <w:sz w:val="48"/>
              <w:szCs w:val="48"/>
              <w:lang w:eastAsia="it-IT" w:bidi="it-IT"/>
            </w:rPr>
            <w:t xml:space="preserve"> </w:t>
          </w:r>
          <w:r w:rsidRPr="000E3A50">
            <w:rPr>
              <w:rFonts w:ascii="Calibri" w:eastAsia="MS Mincho" w:hAnsi="Calibri" w:cs="Calibri"/>
              <w:b/>
              <w:spacing w:val="12"/>
              <w:sz w:val="44"/>
              <w:szCs w:val="44"/>
              <w:lang w:eastAsia="it-IT" w:bidi="it-IT"/>
            </w:rPr>
            <w:t>DI</w:t>
          </w:r>
          <w:r w:rsidRPr="000E3A50">
            <w:rPr>
              <w:rFonts w:ascii="Calibri" w:eastAsia="MS Mincho" w:hAnsi="Calibri" w:cs="Calibri"/>
              <w:b/>
              <w:spacing w:val="12"/>
              <w:sz w:val="46"/>
              <w:szCs w:val="46"/>
              <w:lang w:eastAsia="it-IT" w:bidi="it-IT"/>
            </w:rPr>
            <w:t xml:space="preserve"> </w:t>
          </w:r>
          <w:r w:rsidRPr="000E3A50">
            <w:rPr>
              <w:rFonts w:ascii="Calibri" w:eastAsia="MS Mincho" w:hAnsi="Calibri" w:cs="Calibri"/>
              <w:b/>
              <w:spacing w:val="12"/>
              <w:sz w:val="52"/>
              <w:szCs w:val="52"/>
              <w:lang w:eastAsia="it-IT" w:bidi="it-IT"/>
            </w:rPr>
            <w:t>A</w:t>
          </w:r>
          <w:r w:rsidRPr="000E3A50">
            <w:rPr>
              <w:rFonts w:ascii="Calibri" w:eastAsia="MS Mincho" w:hAnsi="Calibri" w:cs="Calibri"/>
              <w:b/>
              <w:spacing w:val="12"/>
              <w:sz w:val="44"/>
              <w:szCs w:val="44"/>
              <w:lang w:eastAsia="it-IT" w:bidi="it-IT"/>
            </w:rPr>
            <w:t>LZANO</w:t>
          </w:r>
          <w:r w:rsidRPr="000E3A50">
            <w:rPr>
              <w:rFonts w:ascii="Calibri" w:eastAsia="MS Mincho" w:hAnsi="Calibri" w:cs="Calibri"/>
              <w:b/>
              <w:spacing w:val="12"/>
              <w:sz w:val="48"/>
              <w:szCs w:val="48"/>
              <w:lang w:eastAsia="it-IT" w:bidi="it-IT"/>
            </w:rPr>
            <w:t xml:space="preserve"> </w:t>
          </w:r>
          <w:r w:rsidRPr="000E3A50">
            <w:rPr>
              <w:rFonts w:ascii="Calibri" w:eastAsia="MS Mincho" w:hAnsi="Calibri" w:cs="Calibri"/>
              <w:b/>
              <w:spacing w:val="12"/>
              <w:sz w:val="52"/>
              <w:szCs w:val="52"/>
              <w:lang w:eastAsia="it-IT" w:bidi="it-IT"/>
            </w:rPr>
            <w:t>L</w:t>
          </w:r>
          <w:r w:rsidRPr="000E3A50">
            <w:rPr>
              <w:rFonts w:ascii="Calibri" w:eastAsia="MS Mincho" w:hAnsi="Calibri" w:cs="Calibri"/>
              <w:b/>
              <w:spacing w:val="12"/>
              <w:sz w:val="44"/>
              <w:szCs w:val="44"/>
              <w:lang w:eastAsia="it-IT" w:bidi="it-IT"/>
            </w:rPr>
            <w:t>OMBARDO</w:t>
          </w:r>
        </w:p>
        <w:p w14:paraId="14C0CF74" w14:textId="77777777" w:rsidR="00357DCE" w:rsidRPr="000E3A50" w:rsidRDefault="00357DCE" w:rsidP="00357DCE">
          <w:pPr>
            <w:widowControl w:val="0"/>
            <w:jc w:val="center"/>
            <w:rPr>
              <w:rFonts w:ascii="Calibri" w:eastAsia="MS Mincho" w:hAnsi="Calibri" w:cs="Calibri"/>
              <w:spacing w:val="8"/>
              <w:sz w:val="32"/>
              <w:szCs w:val="32"/>
              <w:lang w:eastAsia="it-IT" w:bidi="it-IT"/>
            </w:rPr>
          </w:pPr>
          <w:r w:rsidRPr="000E3A50">
            <w:rPr>
              <w:rFonts w:ascii="Calibri" w:eastAsia="MS Mincho" w:hAnsi="Calibri" w:cs="Calibri"/>
              <w:b/>
              <w:spacing w:val="8"/>
              <w:sz w:val="32"/>
              <w:szCs w:val="32"/>
              <w:lang w:eastAsia="it-IT" w:bidi="it-IT"/>
            </w:rPr>
            <w:t>Provincia di Bergamo</w:t>
          </w:r>
        </w:p>
      </w:tc>
    </w:tr>
    <w:tr w:rsidR="00357DCE" w:rsidRPr="000E3A50" w14:paraId="508643DC" w14:textId="77777777" w:rsidTr="000854A4">
      <w:trPr>
        <w:cantSplit/>
        <w:trHeight w:val="1005"/>
      </w:trPr>
      <w:tc>
        <w:tcPr>
          <w:tcW w:w="1843" w:type="dxa"/>
          <w:vMerge/>
          <w:tcBorders>
            <w:right w:val="single" w:sz="4" w:space="0" w:color="auto"/>
          </w:tcBorders>
        </w:tcPr>
        <w:p w14:paraId="01B90353" w14:textId="77777777" w:rsidR="00357DCE" w:rsidRPr="000E3A50" w:rsidRDefault="00357DCE" w:rsidP="00357DCE">
          <w:pPr>
            <w:widowControl w:val="0"/>
            <w:rPr>
              <w:rFonts w:ascii="Calibri" w:eastAsia="MS Mincho" w:hAnsi="Calibri" w:cs="Calibri"/>
              <w:b/>
              <w:sz w:val="32"/>
              <w:szCs w:val="22"/>
              <w:lang w:eastAsia="it-IT" w:bidi="it-IT"/>
            </w:rPr>
          </w:pPr>
        </w:p>
      </w:tc>
      <w:tc>
        <w:tcPr>
          <w:tcW w:w="7938" w:type="dxa"/>
          <w:tcBorders>
            <w:left w:val="single" w:sz="4" w:space="0" w:color="auto"/>
          </w:tcBorders>
          <w:vAlign w:val="center"/>
        </w:tcPr>
        <w:p w14:paraId="31C135C2" w14:textId="77777777" w:rsidR="00357DCE" w:rsidRPr="000E3A50" w:rsidRDefault="00357DCE" w:rsidP="00357DCE">
          <w:pPr>
            <w:widowControl w:val="0"/>
            <w:ind w:left="-70" w:right="-70"/>
            <w:jc w:val="center"/>
            <w:rPr>
              <w:rFonts w:ascii="Calibri" w:eastAsia="MS Mincho" w:hAnsi="Calibri" w:cs="Tahoma"/>
              <w:sz w:val="18"/>
              <w:szCs w:val="18"/>
              <w:lang w:eastAsia="it-IT" w:bidi="it-IT"/>
            </w:rPr>
          </w:pPr>
          <w:r w:rsidRPr="000E3A50">
            <w:rPr>
              <w:rFonts w:ascii="Calibri" w:eastAsia="MS Mincho" w:hAnsi="Calibri" w:cs="Tahoma"/>
              <w:sz w:val="18"/>
              <w:szCs w:val="18"/>
              <w:lang w:eastAsia="it-IT" w:bidi="it-IT"/>
            </w:rPr>
            <w:t xml:space="preserve">Via Giuseppe Mazzini, 69 </w:t>
          </w:r>
          <w:r w:rsidRPr="000E3A50">
            <w:rPr>
              <w:rFonts w:ascii="Calibri" w:eastAsia="MS Mincho" w:hAnsi="Calibri" w:cs="Tahoma"/>
              <w:b/>
              <w:sz w:val="18"/>
              <w:szCs w:val="18"/>
              <w:lang w:eastAsia="it-IT" w:bidi="it-IT"/>
            </w:rPr>
            <w:t>–</w:t>
          </w:r>
          <w:r w:rsidRPr="000E3A50">
            <w:rPr>
              <w:rFonts w:ascii="Calibri" w:eastAsia="MS Mincho" w:hAnsi="Calibri" w:cs="Tahoma"/>
              <w:sz w:val="18"/>
              <w:szCs w:val="18"/>
              <w:lang w:eastAsia="it-IT" w:bidi="it-IT"/>
            </w:rPr>
            <w:t xml:space="preserve"> CAP 24022 </w:t>
          </w:r>
          <w:r w:rsidRPr="000E3A50">
            <w:rPr>
              <w:rFonts w:ascii="Calibri" w:eastAsia="MS Mincho" w:hAnsi="Calibri" w:cs="Tahoma"/>
              <w:b/>
              <w:sz w:val="18"/>
              <w:szCs w:val="18"/>
              <w:lang w:eastAsia="it-IT" w:bidi="it-IT"/>
            </w:rPr>
            <w:t>–</w:t>
          </w:r>
          <w:r w:rsidRPr="000E3A50">
            <w:rPr>
              <w:rFonts w:ascii="Calibri" w:eastAsia="MS Mincho" w:hAnsi="Calibri" w:cs="Tahoma"/>
              <w:sz w:val="18"/>
              <w:szCs w:val="18"/>
              <w:lang w:eastAsia="it-IT" w:bidi="it-IT"/>
            </w:rPr>
            <w:t xml:space="preserve"> P.I./C.F. 00220080162 </w:t>
          </w:r>
          <w:r w:rsidRPr="000E3A50">
            <w:rPr>
              <w:rFonts w:ascii="Calibri" w:eastAsia="MS Mincho" w:hAnsi="Calibri" w:cs="Tahoma"/>
              <w:b/>
              <w:sz w:val="18"/>
              <w:szCs w:val="18"/>
              <w:lang w:eastAsia="it-IT" w:bidi="it-IT"/>
            </w:rPr>
            <w:t>–</w:t>
          </w:r>
          <w:r w:rsidRPr="000E3A50">
            <w:rPr>
              <w:rFonts w:ascii="Calibri" w:eastAsia="MS Mincho" w:hAnsi="Calibri" w:cs="Tahoma"/>
              <w:sz w:val="18"/>
              <w:szCs w:val="18"/>
              <w:lang w:eastAsia="it-IT" w:bidi="it-IT"/>
            </w:rPr>
            <w:t xml:space="preserve"> </w:t>
          </w:r>
          <w:r w:rsidRPr="000E3A50">
            <w:rPr>
              <w:rFonts w:ascii="Calibri" w:eastAsia="MS Mincho" w:hAnsi="Calibri" w:cs="Tahoma"/>
              <w:i/>
              <w:sz w:val="18"/>
              <w:szCs w:val="18"/>
              <w:lang w:eastAsia="it-IT" w:bidi="it-IT"/>
            </w:rPr>
            <w:t>http://www.comune.alzano.bg.it</w:t>
          </w:r>
        </w:p>
        <w:p w14:paraId="7212A664" w14:textId="77777777" w:rsidR="00357DCE" w:rsidRPr="000E3A50" w:rsidRDefault="00357DCE" w:rsidP="00357DCE">
          <w:pPr>
            <w:widowControl w:val="0"/>
            <w:ind w:left="-70" w:right="-70"/>
            <w:jc w:val="center"/>
            <w:rPr>
              <w:rFonts w:ascii="Calibri" w:eastAsia="MS Mincho" w:hAnsi="Calibri" w:cs="Calibri"/>
              <w:sz w:val="20"/>
              <w:szCs w:val="22"/>
              <w:lang w:eastAsia="it-IT" w:bidi="it-IT"/>
            </w:rPr>
          </w:pPr>
          <w:r w:rsidRPr="000E3A50">
            <w:rPr>
              <w:rFonts w:ascii="Calibri" w:eastAsia="MS Mincho" w:hAnsi="Calibri" w:cs="Tahoma"/>
              <w:b/>
              <w:sz w:val="18"/>
              <w:szCs w:val="18"/>
              <w:lang w:eastAsia="it-IT" w:bidi="it-IT"/>
            </w:rPr>
            <w:t>P</w:t>
          </w:r>
          <w:r w:rsidRPr="000E3A50">
            <w:rPr>
              <w:rFonts w:ascii="Calibri" w:eastAsia="MS Mincho" w:hAnsi="Calibri" w:cs="Tahoma"/>
              <w:sz w:val="18"/>
              <w:szCs w:val="18"/>
              <w:lang w:eastAsia="it-IT" w:bidi="it-IT"/>
            </w:rPr>
            <w:t xml:space="preserve">osta </w:t>
          </w:r>
          <w:r w:rsidRPr="000E3A50">
            <w:rPr>
              <w:rFonts w:ascii="Calibri" w:eastAsia="MS Mincho" w:hAnsi="Calibri" w:cs="Tahoma"/>
              <w:b/>
              <w:sz w:val="18"/>
              <w:szCs w:val="18"/>
              <w:lang w:eastAsia="it-IT" w:bidi="it-IT"/>
            </w:rPr>
            <w:t>E</w:t>
          </w:r>
          <w:r w:rsidRPr="000E3A50">
            <w:rPr>
              <w:rFonts w:ascii="Calibri" w:eastAsia="MS Mincho" w:hAnsi="Calibri" w:cs="Tahoma"/>
              <w:sz w:val="18"/>
              <w:szCs w:val="18"/>
              <w:lang w:eastAsia="it-IT" w:bidi="it-IT"/>
            </w:rPr>
            <w:t xml:space="preserve">lettronica </w:t>
          </w:r>
          <w:r w:rsidRPr="000E3A50">
            <w:rPr>
              <w:rFonts w:ascii="Calibri" w:eastAsia="MS Mincho" w:hAnsi="Calibri" w:cs="Tahoma"/>
              <w:b/>
              <w:sz w:val="18"/>
              <w:szCs w:val="18"/>
              <w:lang w:eastAsia="it-IT" w:bidi="it-IT"/>
            </w:rPr>
            <w:t>C</w:t>
          </w:r>
          <w:r w:rsidRPr="000E3A50">
            <w:rPr>
              <w:rFonts w:ascii="Calibri" w:eastAsia="MS Mincho" w:hAnsi="Calibri" w:cs="Tahoma"/>
              <w:sz w:val="18"/>
              <w:szCs w:val="18"/>
              <w:lang w:eastAsia="it-IT" w:bidi="it-IT"/>
            </w:rPr>
            <w:t xml:space="preserve">ertificata: </w:t>
          </w:r>
          <w:r w:rsidRPr="000E3A50">
            <w:rPr>
              <w:rFonts w:ascii="Calibri" w:eastAsia="MS Mincho" w:hAnsi="Calibri" w:cs="Tahoma"/>
              <w:i/>
              <w:sz w:val="18"/>
              <w:szCs w:val="18"/>
              <w:lang w:eastAsia="it-IT" w:bidi="it-IT"/>
            </w:rPr>
            <w:t>protocollo@pec.comune.alzano.bg.it</w:t>
          </w:r>
        </w:p>
      </w:tc>
    </w:tr>
  </w:tbl>
  <w:p w14:paraId="46761572" w14:textId="77777777" w:rsidR="00357DCE" w:rsidRDefault="00357D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2603B48"/>
    <w:multiLevelType w:val="hybridMultilevel"/>
    <w:tmpl w:val="1996DFD8"/>
    <w:lvl w:ilvl="0" w:tplc="F5D22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B3EB7"/>
    <w:multiLevelType w:val="hybridMultilevel"/>
    <w:tmpl w:val="3EC6831C"/>
    <w:lvl w:ilvl="0" w:tplc="39F83AF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BF0397"/>
    <w:multiLevelType w:val="hybridMultilevel"/>
    <w:tmpl w:val="97FE5C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A4D1A"/>
    <w:multiLevelType w:val="hybridMultilevel"/>
    <w:tmpl w:val="D9985F0A"/>
    <w:lvl w:ilvl="0" w:tplc="AC26C5E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B568EA"/>
    <w:multiLevelType w:val="hybridMultilevel"/>
    <w:tmpl w:val="3306E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A6F1B"/>
    <w:multiLevelType w:val="hybridMultilevel"/>
    <w:tmpl w:val="3222AAA4"/>
    <w:lvl w:ilvl="0" w:tplc="96D4BCF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68F60CA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F6085"/>
    <w:multiLevelType w:val="hybridMultilevel"/>
    <w:tmpl w:val="5002CCCA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420C1594"/>
    <w:multiLevelType w:val="hybridMultilevel"/>
    <w:tmpl w:val="8C14421E"/>
    <w:lvl w:ilvl="0" w:tplc="BB147D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C33E0"/>
    <w:multiLevelType w:val="hybridMultilevel"/>
    <w:tmpl w:val="9D16BE00"/>
    <w:lvl w:ilvl="0" w:tplc="E8A46D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3789F"/>
    <w:multiLevelType w:val="hybridMultilevel"/>
    <w:tmpl w:val="20F82B58"/>
    <w:lvl w:ilvl="0" w:tplc="C540C116">
      <w:start w:val="13"/>
      <w:numFmt w:val="bullet"/>
      <w:lvlText w:val=""/>
      <w:lvlJc w:val="left"/>
      <w:pPr>
        <w:ind w:left="1069" w:hanging="360"/>
      </w:pPr>
      <w:rPr>
        <w:rFonts w:ascii="Wingdings 2" w:eastAsiaTheme="minorHAnsi" w:hAnsi="Wingdings 2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0641CF"/>
    <w:multiLevelType w:val="hybridMultilevel"/>
    <w:tmpl w:val="D22C603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E4719C5"/>
    <w:multiLevelType w:val="hybridMultilevel"/>
    <w:tmpl w:val="B192D8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F1466"/>
    <w:multiLevelType w:val="hybridMultilevel"/>
    <w:tmpl w:val="70061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  <w:num w:numId="11">
    <w:abstractNumId w:val="12"/>
  </w:num>
  <w:num w:numId="12">
    <w:abstractNumId w:val="5"/>
  </w:num>
  <w:num w:numId="13">
    <w:abstractNumId w:val="1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5F"/>
    <w:rsid w:val="000115A1"/>
    <w:rsid w:val="0002160B"/>
    <w:rsid w:val="0002686C"/>
    <w:rsid w:val="00031741"/>
    <w:rsid w:val="00056CD5"/>
    <w:rsid w:val="000A0A4F"/>
    <w:rsid w:val="000B7420"/>
    <w:rsid w:val="000E3A50"/>
    <w:rsid w:val="00124F06"/>
    <w:rsid w:val="001527DA"/>
    <w:rsid w:val="00180232"/>
    <w:rsid w:val="0018437F"/>
    <w:rsid w:val="001B08AA"/>
    <w:rsid w:val="00207B05"/>
    <w:rsid w:val="00231F66"/>
    <w:rsid w:val="002654CD"/>
    <w:rsid w:val="002A300E"/>
    <w:rsid w:val="002B7009"/>
    <w:rsid w:val="002C39FA"/>
    <w:rsid w:val="00357DCE"/>
    <w:rsid w:val="003A0D8B"/>
    <w:rsid w:val="003A2B5F"/>
    <w:rsid w:val="003C4FC2"/>
    <w:rsid w:val="003D02DC"/>
    <w:rsid w:val="00426CDB"/>
    <w:rsid w:val="004B1234"/>
    <w:rsid w:val="004D654D"/>
    <w:rsid w:val="0053763F"/>
    <w:rsid w:val="00662EF9"/>
    <w:rsid w:val="00696ADD"/>
    <w:rsid w:val="006A3235"/>
    <w:rsid w:val="006B5C39"/>
    <w:rsid w:val="006C16AC"/>
    <w:rsid w:val="00736B96"/>
    <w:rsid w:val="007942B5"/>
    <w:rsid w:val="007A176A"/>
    <w:rsid w:val="007C7317"/>
    <w:rsid w:val="007D5B97"/>
    <w:rsid w:val="007F2578"/>
    <w:rsid w:val="0083080D"/>
    <w:rsid w:val="008757B7"/>
    <w:rsid w:val="008C661C"/>
    <w:rsid w:val="008E2A5B"/>
    <w:rsid w:val="008F561C"/>
    <w:rsid w:val="00910240"/>
    <w:rsid w:val="00964E8F"/>
    <w:rsid w:val="009B1A21"/>
    <w:rsid w:val="009D5260"/>
    <w:rsid w:val="009F6B34"/>
    <w:rsid w:val="00A13F07"/>
    <w:rsid w:val="00A3347E"/>
    <w:rsid w:val="00AC145F"/>
    <w:rsid w:val="00AD17CD"/>
    <w:rsid w:val="00B01C16"/>
    <w:rsid w:val="00B54821"/>
    <w:rsid w:val="00B564F8"/>
    <w:rsid w:val="00C12B73"/>
    <w:rsid w:val="00C43658"/>
    <w:rsid w:val="00C55A50"/>
    <w:rsid w:val="00C95FEC"/>
    <w:rsid w:val="00CE21C4"/>
    <w:rsid w:val="00CE7747"/>
    <w:rsid w:val="00D14F00"/>
    <w:rsid w:val="00D42E28"/>
    <w:rsid w:val="00D66D13"/>
    <w:rsid w:val="00D80269"/>
    <w:rsid w:val="00D91EC1"/>
    <w:rsid w:val="00DC1151"/>
    <w:rsid w:val="00DC355E"/>
    <w:rsid w:val="00E33EAA"/>
    <w:rsid w:val="00E5302B"/>
    <w:rsid w:val="00E8750A"/>
    <w:rsid w:val="00EB3CF0"/>
    <w:rsid w:val="00F52B4F"/>
    <w:rsid w:val="00F72648"/>
    <w:rsid w:val="00F75D8A"/>
    <w:rsid w:val="00F855AD"/>
    <w:rsid w:val="00FA52AF"/>
    <w:rsid w:val="00FD354E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05AF5F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0E3A50"/>
    <w:pPr>
      <w:widowControl w:val="0"/>
      <w:autoSpaceDE w:val="0"/>
      <w:autoSpaceDN w:val="0"/>
      <w:adjustRightInd w:val="0"/>
      <w:jc w:val="center"/>
      <w:outlineLvl w:val="2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99"/>
    <w:qFormat/>
    <w:rsid w:val="00426CDB"/>
    <w:pPr>
      <w:ind w:left="720"/>
      <w:contextualSpacing/>
    </w:pPr>
  </w:style>
  <w:style w:type="paragraph" w:customStyle="1" w:styleId="p1">
    <w:name w:val="p1"/>
    <w:basedOn w:val="Normale"/>
    <w:rsid w:val="00F75D8A"/>
    <w:rPr>
      <w:rFonts w:ascii="Times" w:eastAsiaTheme="minorEastAsia" w:hAnsi="Times" w:cs="Times New Roman"/>
      <w:sz w:val="18"/>
      <w:szCs w:val="18"/>
      <w:lang w:eastAsia="it-IT"/>
    </w:rPr>
  </w:style>
  <w:style w:type="character" w:customStyle="1" w:styleId="s1">
    <w:name w:val="s1"/>
    <w:basedOn w:val="Carpredefinitoparagrafo"/>
    <w:rsid w:val="00F75D8A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Carpredefinitoparagrafo"/>
    <w:rsid w:val="00F75D8A"/>
    <w:rPr>
      <w:rFonts w:ascii="Helvetica" w:hAnsi="Helvetica" w:hint="default"/>
      <w:sz w:val="23"/>
      <w:szCs w:val="23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rsid w:val="006B5C3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5C3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B5C39"/>
  </w:style>
  <w:style w:type="character" w:styleId="Rimandonotaapidipagina">
    <w:name w:val="footnote reference"/>
    <w:basedOn w:val="Carpredefinitoparagrafo"/>
    <w:uiPriority w:val="99"/>
    <w:semiHidden/>
    <w:unhideWhenUsed/>
    <w:rsid w:val="006B5C39"/>
    <w:rPr>
      <w:vertAlign w:val="superscript"/>
    </w:rPr>
  </w:style>
  <w:style w:type="table" w:customStyle="1" w:styleId="Grigliatabella2">
    <w:name w:val="Griglia tabella2"/>
    <w:basedOn w:val="Tabellanormale"/>
    <w:next w:val="Grigliatabella"/>
    <w:uiPriority w:val="59"/>
    <w:locked/>
    <w:rsid w:val="006B5C39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B5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3C4FC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64E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E8F"/>
  </w:style>
  <w:style w:type="paragraph" w:styleId="Pidipagina">
    <w:name w:val="footer"/>
    <w:basedOn w:val="Normale"/>
    <w:link w:val="PidipaginaCarattere"/>
    <w:uiPriority w:val="99"/>
    <w:unhideWhenUsed/>
    <w:rsid w:val="00964E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E8F"/>
  </w:style>
  <w:style w:type="paragraph" w:customStyle="1" w:styleId="Logo">
    <w:name w:val="Logo"/>
    <w:basedOn w:val="Normale"/>
    <w:rsid w:val="00A3347E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E3A50"/>
    <w:rPr>
      <w:rFonts w:ascii="Arial" w:eastAsia="Times New Roman" w:hAnsi="Arial" w:cs="Arial"/>
      <w:lang w:eastAsia="it-IT"/>
    </w:rPr>
  </w:style>
  <w:style w:type="paragraph" w:customStyle="1" w:styleId="regolamento">
    <w:name w:val="regolamento"/>
    <w:basedOn w:val="Normale"/>
    <w:rsid w:val="000E3A50"/>
    <w:pPr>
      <w:widowControl w:val="0"/>
      <w:tabs>
        <w:tab w:val="left" w:pos="-2127"/>
      </w:tabs>
      <w:ind w:left="284" w:hanging="284"/>
      <w:jc w:val="both"/>
    </w:pPr>
    <w:rPr>
      <w:rFonts w:ascii="Arial" w:eastAsia="Times New Roman" w:hAnsi="Arial" w:cs="Arial"/>
      <w:sz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802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2022-02-14T10:18:00Z</dcterms:created>
  <dcterms:modified xsi:type="dcterms:W3CDTF">2022-03-04T09:13:00Z</dcterms:modified>
</cp:coreProperties>
</file>